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171484" w14:textId="0A12AD8C" w:rsidR="004D7835" w:rsidRPr="004D7835" w:rsidRDefault="004D7835" w:rsidP="004D7835">
      <w:pPr>
        <w:widowControl w:val="0"/>
        <w:spacing w:after="120" w:line="240" w:lineRule="auto"/>
        <w:jc w:val="right"/>
        <w:rPr>
          <w:rFonts w:ascii="Arial" w:hAnsi="Arial" w:cs="Arial"/>
          <w:b/>
          <w:bCs/>
          <w:sz w:val="22"/>
          <w:szCs w:val="22"/>
          <w:lang w:val="et-EE"/>
        </w:rPr>
      </w:pPr>
      <w:r w:rsidRPr="004D7835">
        <w:rPr>
          <w:rFonts w:ascii="Arial" w:hAnsi="Arial" w:cs="Arial"/>
          <w:b/>
          <w:bCs/>
          <w:sz w:val="22"/>
          <w:szCs w:val="22"/>
          <w:lang w:val="et-EE"/>
        </w:rPr>
        <w:t>Lepingu lisa 1</w:t>
      </w:r>
    </w:p>
    <w:p w14:paraId="187AC1E7" w14:textId="43AD729E" w:rsidR="004D7835" w:rsidRPr="004D5ED6" w:rsidRDefault="004D7835" w:rsidP="004D7835">
      <w:pPr>
        <w:widowControl w:val="0"/>
        <w:spacing w:after="120" w:line="240" w:lineRule="auto"/>
        <w:jc w:val="right"/>
        <w:rPr>
          <w:rFonts w:ascii="Arial" w:eastAsia="Arial" w:hAnsi="Arial" w:cs="Arial"/>
          <w:b/>
          <w:bCs/>
          <w:sz w:val="22"/>
          <w:szCs w:val="22"/>
          <w:lang w:val="et-EE"/>
        </w:rPr>
      </w:pPr>
      <w:r w:rsidRPr="004D7835">
        <w:rPr>
          <w:rFonts w:ascii="Arial" w:hAnsi="Arial" w:cs="Arial"/>
          <w:sz w:val="22"/>
          <w:szCs w:val="22"/>
          <w:lang w:val="et-EE"/>
        </w:rPr>
        <w:t xml:space="preserve">Vastavalt koostöölepingule nr </w:t>
      </w:r>
      <w:r w:rsidRPr="004D5ED6">
        <w:rPr>
          <w:rStyle w:val="Bold"/>
          <w:rFonts w:ascii="Arial" w:eastAsia="Arial" w:hAnsi="Arial" w:cs="Arial"/>
          <w:b w:val="0"/>
          <w:bCs/>
          <w:sz w:val="22"/>
          <w:szCs w:val="22"/>
          <w:lang w:val="et-EE"/>
        </w:rPr>
        <w:t>YLD</w:t>
      </w:r>
      <w:r w:rsidR="004D5ED6" w:rsidRPr="004D5ED6">
        <w:rPr>
          <w:rStyle w:val="Bold"/>
          <w:rFonts w:ascii="Arial" w:eastAsia="Arial" w:hAnsi="Arial" w:cs="Arial"/>
          <w:b w:val="0"/>
          <w:bCs/>
          <w:sz w:val="22"/>
          <w:szCs w:val="22"/>
          <w:lang w:val="et-EE"/>
        </w:rPr>
        <w:t>-11/2024-</w:t>
      </w:r>
      <w:r w:rsidR="006F0970">
        <w:rPr>
          <w:rStyle w:val="Bold"/>
          <w:rFonts w:ascii="Arial" w:eastAsia="Arial" w:hAnsi="Arial" w:cs="Arial"/>
          <w:b w:val="0"/>
          <w:bCs/>
          <w:sz w:val="22"/>
          <w:szCs w:val="22"/>
          <w:lang w:val="et-EE"/>
        </w:rPr>
        <w:t>5</w:t>
      </w:r>
    </w:p>
    <w:p w14:paraId="3995B68C" w14:textId="77777777" w:rsidR="004D7835" w:rsidRDefault="004D7835" w:rsidP="008B701D">
      <w:pPr>
        <w:pStyle w:val="Pealkiri1"/>
        <w:spacing w:after="240"/>
        <w:jc w:val="both"/>
        <w:rPr>
          <w:rFonts w:ascii="Arial" w:hAnsi="Arial" w:cs="Arial"/>
          <w:b/>
          <w:bCs/>
          <w:color w:val="014999"/>
          <w:sz w:val="28"/>
          <w:szCs w:val="28"/>
          <w:lang w:val="et-EE"/>
        </w:rPr>
      </w:pPr>
    </w:p>
    <w:p w14:paraId="09E759F8" w14:textId="09987A3A" w:rsidR="008B701D" w:rsidRPr="008B701D" w:rsidRDefault="008B701D" w:rsidP="008B701D">
      <w:pPr>
        <w:pStyle w:val="Pealkiri1"/>
        <w:spacing w:after="240"/>
        <w:jc w:val="both"/>
        <w:rPr>
          <w:rFonts w:ascii="Arial" w:hAnsi="Arial" w:cs="Arial"/>
          <w:b/>
          <w:bCs/>
          <w:color w:val="014999"/>
          <w:sz w:val="28"/>
          <w:szCs w:val="28"/>
          <w:lang w:val="et-EE"/>
        </w:rPr>
      </w:pPr>
      <w:r w:rsidRPr="008B701D">
        <w:rPr>
          <w:rFonts w:ascii="Arial" w:hAnsi="Arial" w:cs="Arial"/>
          <w:b/>
          <w:bCs/>
          <w:color w:val="014999"/>
          <w:sz w:val="28"/>
          <w:szCs w:val="28"/>
          <w:lang w:val="et-EE"/>
        </w:rPr>
        <w:t>RIIGI KINNISVARA AKTSIASELTSI STIPENDIUM „TULEVIKU TIPUD“</w:t>
      </w:r>
    </w:p>
    <w:p w14:paraId="0B733E43" w14:textId="77777777" w:rsidR="008B701D" w:rsidRPr="00F06F33" w:rsidRDefault="008B701D" w:rsidP="008B701D">
      <w:pPr>
        <w:spacing w:after="0" w:line="252" w:lineRule="auto"/>
        <w:jc w:val="both"/>
        <w:rPr>
          <w:rFonts w:asciiTheme="majorHAnsi" w:eastAsiaTheme="minorEastAsia" w:hAnsiTheme="majorHAnsi" w:cstheme="majorHAnsi"/>
          <w:szCs w:val="20"/>
          <w:lang w:val="et-EE"/>
        </w:rPr>
      </w:pPr>
      <w:r w:rsidRPr="00F06F33">
        <w:rPr>
          <w:rFonts w:asciiTheme="majorHAnsi" w:eastAsiaTheme="minorEastAsia" w:hAnsiTheme="majorHAnsi" w:cstheme="majorHAnsi"/>
          <w:szCs w:val="20"/>
          <w:lang w:val="et-EE"/>
        </w:rPr>
        <w:t>Riigi Kinnisvara Aktsiaseltsi visiooniks on olla suunanäitaja kestliku kinnisvarakeskkonna kujundamisel. Me tunneme vastutust oma teadmisi arendada, kogemusi jagada ja valdkonna muutusi eest vedada.  Meile läheb korda, et kogu ruumiloome, sh ruumilise planeerimise, projekteerimise, ehituse ja kinnisvara haldamise tippspetsialistide järelkasvul oleksid kvaliteetsed teadmised ja oskused. Me peame oluliseks, et valdkonna erialad oleksid noorte seas atraktiivsed. Näeme võimalusi nii teadlaste kui ka alustava põlvkonna kaasamises, sest uute ideede ja teadmistega on võimalus luua nutikaid lahendusi erinevate valdkondade ja osaliste  koosmõjus. Homse loovad tänased talendid, mistõttu soovime märgata, tunnustada ja toetada uut andekat põlvkonda.</w:t>
      </w:r>
    </w:p>
    <w:p w14:paraId="5F284889" w14:textId="2E86A5F8" w:rsidR="008B701D" w:rsidRPr="00CE2B90" w:rsidRDefault="008B701D" w:rsidP="008B701D">
      <w:pPr>
        <w:pStyle w:val="Number"/>
        <w:numPr>
          <w:ilvl w:val="0"/>
          <w:numId w:val="6"/>
        </w:numPr>
        <w:spacing w:before="240"/>
        <w:ind w:right="11"/>
        <w:contextualSpacing/>
        <w:rPr>
          <w:rFonts w:asciiTheme="majorHAnsi" w:eastAsiaTheme="minorEastAsia" w:hAnsiTheme="majorHAnsi" w:cstheme="majorHAnsi"/>
          <w:sz w:val="20"/>
          <w:szCs w:val="20"/>
          <w:lang w:val="et-EE"/>
        </w:rPr>
      </w:pPr>
      <w:r w:rsidRPr="00F06F33">
        <w:rPr>
          <w:rFonts w:asciiTheme="majorHAnsi" w:eastAsiaTheme="minorEastAsia" w:hAnsiTheme="majorHAnsi" w:cstheme="majorHAnsi"/>
          <w:b/>
          <w:bCs/>
          <w:sz w:val="20"/>
          <w:szCs w:val="20"/>
          <w:lang w:val="et-EE"/>
        </w:rPr>
        <w:t>Riigi Kinnisvara Aktisaseltsi stipendium „Tuleviku Tipud“</w:t>
      </w:r>
      <w:r w:rsidRPr="00F06F33">
        <w:rPr>
          <w:rFonts w:asciiTheme="majorHAnsi" w:eastAsiaTheme="minorEastAsia" w:hAnsiTheme="majorHAnsi" w:cstheme="majorHAnsi"/>
          <w:sz w:val="20"/>
          <w:szCs w:val="20"/>
          <w:lang w:val="et-EE"/>
        </w:rPr>
        <w:t xml:space="preserve"> </w:t>
      </w:r>
      <w:r w:rsidR="007A06AA" w:rsidRPr="00F06F33">
        <w:rPr>
          <w:rFonts w:asciiTheme="majorHAnsi" w:eastAsiaTheme="minorEastAsia" w:hAnsiTheme="majorHAnsi" w:cstheme="majorHAnsi"/>
          <w:sz w:val="20"/>
          <w:szCs w:val="20"/>
          <w:lang w:val="et-EE"/>
        </w:rPr>
        <w:t xml:space="preserve">on ette nähtud </w:t>
      </w:r>
      <w:r w:rsidR="00985BAA">
        <w:rPr>
          <w:rFonts w:asciiTheme="majorHAnsi" w:hAnsiTheme="majorHAnsi" w:cstheme="majorHAnsi"/>
          <w:sz w:val="20"/>
          <w:szCs w:val="20"/>
          <w:lang w:val="et-EE"/>
        </w:rPr>
        <w:t>Tallinna Ülikooli</w:t>
      </w:r>
      <w:r w:rsidR="007A06AA" w:rsidRPr="00F06F33">
        <w:rPr>
          <w:rFonts w:asciiTheme="majorHAnsi" w:hAnsiTheme="majorHAnsi" w:cstheme="majorHAnsi"/>
          <w:sz w:val="20"/>
          <w:szCs w:val="20"/>
          <w:lang w:val="et-EE"/>
        </w:rPr>
        <w:t xml:space="preserve"> </w:t>
      </w:r>
      <w:r w:rsidR="007A06AA" w:rsidRPr="00CE2B90">
        <w:rPr>
          <w:rFonts w:asciiTheme="majorHAnsi" w:hAnsiTheme="majorHAnsi" w:cstheme="majorHAnsi"/>
          <w:sz w:val="20"/>
          <w:szCs w:val="20"/>
          <w:lang w:val="et-EE"/>
        </w:rPr>
        <w:t>üliõpilasele, kes vastab järgmistele tingimustele</w:t>
      </w:r>
      <w:r w:rsidRPr="00CE2B90">
        <w:rPr>
          <w:rFonts w:asciiTheme="majorHAnsi" w:eastAsiaTheme="minorEastAsia" w:hAnsiTheme="majorHAnsi" w:cstheme="majorHAnsi"/>
          <w:sz w:val="20"/>
          <w:szCs w:val="20"/>
          <w:lang w:val="et-EE"/>
        </w:rPr>
        <w:t>:</w:t>
      </w:r>
    </w:p>
    <w:p w14:paraId="4CD9C4AF" w14:textId="4F8B64A4" w:rsidR="00895068" w:rsidRPr="00CE2B90" w:rsidRDefault="007A06AA" w:rsidP="00895068">
      <w:pPr>
        <w:pStyle w:val="Number"/>
        <w:numPr>
          <w:ilvl w:val="1"/>
          <w:numId w:val="6"/>
        </w:numPr>
        <w:spacing w:before="240" w:line="240" w:lineRule="auto"/>
        <w:ind w:right="11"/>
        <w:contextualSpacing/>
        <w:jc w:val="left"/>
        <w:rPr>
          <w:rFonts w:asciiTheme="majorHAnsi" w:eastAsiaTheme="minorEastAsia" w:hAnsiTheme="majorHAnsi" w:cstheme="majorHAnsi"/>
          <w:sz w:val="20"/>
          <w:szCs w:val="20"/>
          <w:lang w:val="et-EE"/>
        </w:rPr>
      </w:pPr>
      <w:r w:rsidRPr="00CE2B90">
        <w:rPr>
          <w:rFonts w:asciiTheme="majorHAnsi" w:eastAsiaTheme="minorEastAsia" w:hAnsiTheme="majorHAnsi" w:cstheme="majorHAnsi"/>
          <w:sz w:val="20"/>
          <w:szCs w:val="20"/>
          <w:lang w:val="et-EE"/>
        </w:rPr>
        <w:t xml:space="preserve">immatrikuleeritud </w:t>
      </w:r>
      <w:r w:rsidR="00985BAA" w:rsidRPr="00CE2B90">
        <w:rPr>
          <w:rFonts w:asciiTheme="majorHAnsi" w:eastAsiaTheme="minorEastAsia" w:hAnsiTheme="majorHAnsi" w:cstheme="majorHAnsi"/>
          <w:sz w:val="20"/>
          <w:szCs w:val="20"/>
          <w:lang w:val="et-EE"/>
        </w:rPr>
        <w:t>ülikool</w:t>
      </w:r>
      <w:r w:rsidRPr="00CE2B90">
        <w:rPr>
          <w:rFonts w:asciiTheme="majorHAnsi" w:eastAsiaTheme="minorEastAsia" w:hAnsiTheme="majorHAnsi" w:cstheme="majorHAnsi"/>
          <w:sz w:val="20"/>
          <w:szCs w:val="20"/>
          <w:lang w:val="et-EE"/>
        </w:rPr>
        <w:t xml:space="preserve">i </w:t>
      </w:r>
      <w:r w:rsidR="00895068" w:rsidRPr="00CE2B90">
        <w:rPr>
          <w:rFonts w:asciiTheme="majorHAnsi" w:eastAsiaTheme="minorEastAsia" w:hAnsiTheme="majorHAnsi" w:cstheme="majorHAnsi"/>
          <w:sz w:val="20"/>
          <w:szCs w:val="20"/>
          <w:lang w:val="et-EE"/>
        </w:rPr>
        <w:t>stipendiumile kandideerimisel ja väljamaksmisel ning</w:t>
      </w:r>
      <w:r w:rsidRPr="00CE2B90">
        <w:rPr>
          <w:rFonts w:asciiTheme="majorHAnsi" w:eastAsiaTheme="minorEastAsia" w:hAnsiTheme="majorHAnsi" w:cstheme="majorHAnsi"/>
          <w:sz w:val="20"/>
          <w:szCs w:val="20"/>
          <w:lang w:val="et-EE"/>
        </w:rPr>
        <w:t xml:space="preserve"> ei viibi taotluse esitamise hetkel akadeemilisel puhkusel;</w:t>
      </w:r>
    </w:p>
    <w:p w14:paraId="78DC276B" w14:textId="77777777" w:rsidR="007A06AA" w:rsidRPr="00CE2B90" w:rsidRDefault="007A06AA" w:rsidP="007A06AA">
      <w:pPr>
        <w:pStyle w:val="Bullet1"/>
        <w:numPr>
          <w:ilvl w:val="1"/>
          <w:numId w:val="6"/>
        </w:numPr>
        <w:spacing w:line="240" w:lineRule="auto"/>
        <w:ind w:right="10"/>
        <w:rPr>
          <w:rFonts w:asciiTheme="majorHAnsi" w:eastAsiaTheme="minorEastAsia" w:hAnsiTheme="majorHAnsi" w:cstheme="majorHAnsi"/>
          <w:sz w:val="20"/>
          <w:szCs w:val="20"/>
          <w:lang w:val="et-EE"/>
        </w:rPr>
      </w:pPr>
      <w:r w:rsidRPr="00CE2B90">
        <w:rPr>
          <w:rFonts w:asciiTheme="majorHAnsi" w:eastAsiaTheme="minorEastAsia" w:hAnsiTheme="majorHAnsi" w:cstheme="majorHAnsi"/>
          <w:sz w:val="20"/>
          <w:szCs w:val="20"/>
          <w:lang w:val="et-EE"/>
        </w:rPr>
        <w:t>kaalutud keskmine hinne vähemalt 3,5;</w:t>
      </w:r>
    </w:p>
    <w:p w14:paraId="30E11E58" w14:textId="77777777" w:rsidR="007A06AA" w:rsidRPr="00F06F33" w:rsidRDefault="007A06AA" w:rsidP="007A06AA">
      <w:pPr>
        <w:pStyle w:val="Bullet1"/>
        <w:numPr>
          <w:ilvl w:val="1"/>
          <w:numId w:val="6"/>
        </w:numPr>
        <w:spacing w:line="240" w:lineRule="auto"/>
        <w:ind w:right="10"/>
        <w:rPr>
          <w:rFonts w:asciiTheme="majorHAnsi" w:eastAsiaTheme="minorEastAsia" w:hAnsiTheme="majorHAnsi" w:cstheme="majorHAnsi"/>
          <w:sz w:val="20"/>
          <w:szCs w:val="20"/>
          <w:lang w:val="et-EE"/>
        </w:rPr>
      </w:pPr>
      <w:r w:rsidRPr="00F06F33">
        <w:rPr>
          <w:rFonts w:asciiTheme="majorHAnsi" w:eastAsiaTheme="minorEastAsia" w:hAnsiTheme="majorHAnsi" w:cstheme="majorHAnsi"/>
          <w:sz w:val="20"/>
          <w:szCs w:val="20"/>
          <w:lang w:val="et-EE"/>
        </w:rPr>
        <w:t>aktiivne eluhoiak ja oma eriala entusiast, kelle eesmärgiks on areneda valdkonna tipptegijaks;</w:t>
      </w:r>
    </w:p>
    <w:p w14:paraId="4755F427" w14:textId="0C63EAD9" w:rsidR="007A06AA" w:rsidRPr="00F06F33" w:rsidRDefault="007A06AA" w:rsidP="007A06AA">
      <w:pPr>
        <w:pStyle w:val="Bullet1"/>
        <w:numPr>
          <w:ilvl w:val="1"/>
          <w:numId w:val="6"/>
        </w:numPr>
        <w:spacing w:line="240" w:lineRule="auto"/>
        <w:ind w:right="10"/>
        <w:rPr>
          <w:rFonts w:asciiTheme="majorHAnsi" w:eastAsiaTheme="minorEastAsia" w:hAnsiTheme="majorHAnsi" w:cstheme="majorHAnsi"/>
          <w:sz w:val="20"/>
          <w:szCs w:val="20"/>
          <w:lang w:val="et-EE"/>
        </w:rPr>
      </w:pPr>
      <w:r w:rsidRPr="00F06F33">
        <w:rPr>
          <w:rFonts w:asciiTheme="majorHAnsi" w:eastAsiaTheme="minorEastAsia" w:hAnsiTheme="majorHAnsi" w:cstheme="majorHAnsi"/>
          <w:sz w:val="20"/>
          <w:szCs w:val="20"/>
          <w:lang w:val="et-EE"/>
        </w:rPr>
        <w:t xml:space="preserve">planeeritav </w:t>
      </w:r>
      <w:r w:rsidR="00F71E22">
        <w:rPr>
          <w:rFonts w:asciiTheme="majorHAnsi" w:eastAsiaTheme="minorEastAsia" w:hAnsiTheme="majorHAnsi" w:cstheme="majorHAnsi"/>
          <w:sz w:val="20"/>
          <w:szCs w:val="20"/>
          <w:lang w:val="et-EE"/>
        </w:rPr>
        <w:t>lõputöö</w:t>
      </w:r>
      <w:r w:rsidRPr="00F06F33">
        <w:rPr>
          <w:rFonts w:asciiTheme="majorHAnsi" w:eastAsiaTheme="minorEastAsia" w:hAnsiTheme="majorHAnsi" w:cstheme="majorHAnsi"/>
          <w:sz w:val="20"/>
          <w:szCs w:val="20"/>
          <w:lang w:val="et-EE"/>
        </w:rPr>
        <w:t>:</w:t>
      </w:r>
    </w:p>
    <w:p w14:paraId="4784625F" w14:textId="77777777" w:rsidR="007A06AA" w:rsidRPr="00F06F33" w:rsidRDefault="007A06AA" w:rsidP="007A06AA">
      <w:pPr>
        <w:pStyle w:val="Bullet1"/>
        <w:numPr>
          <w:ilvl w:val="2"/>
          <w:numId w:val="6"/>
        </w:numPr>
        <w:spacing w:line="240" w:lineRule="auto"/>
        <w:ind w:right="10"/>
        <w:rPr>
          <w:rFonts w:asciiTheme="majorHAnsi" w:eastAsiaTheme="minorEastAsia" w:hAnsiTheme="majorHAnsi" w:cstheme="majorHAnsi"/>
          <w:sz w:val="20"/>
          <w:szCs w:val="20"/>
          <w:lang w:val="et-EE"/>
        </w:rPr>
      </w:pPr>
      <w:r w:rsidRPr="00F06F33">
        <w:rPr>
          <w:rFonts w:asciiTheme="majorHAnsi" w:eastAsiaTheme="minorEastAsia" w:hAnsiTheme="majorHAnsi" w:cstheme="majorHAnsi"/>
          <w:sz w:val="20"/>
          <w:szCs w:val="20"/>
          <w:lang w:val="et-EE"/>
        </w:rPr>
        <w:t xml:space="preserve">on seotud Riigi Kinnisvara Aktsiaseltsi  põhitegevusaladega ning missiooniga  kujundada jätkusuutlikke töö- ja tegevuskeskkondi; </w:t>
      </w:r>
    </w:p>
    <w:p w14:paraId="3CBEA70F" w14:textId="77777777" w:rsidR="007A06AA" w:rsidRPr="00F06F33" w:rsidRDefault="007A06AA" w:rsidP="007A06AA">
      <w:pPr>
        <w:pStyle w:val="Bullet1"/>
        <w:numPr>
          <w:ilvl w:val="2"/>
          <w:numId w:val="6"/>
        </w:numPr>
        <w:spacing w:line="240" w:lineRule="auto"/>
        <w:ind w:right="10"/>
        <w:rPr>
          <w:rFonts w:asciiTheme="majorHAnsi" w:eastAsiaTheme="minorEastAsia" w:hAnsiTheme="majorHAnsi" w:cstheme="majorHAnsi"/>
          <w:sz w:val="20"/>
          <w:szCs w:val="20"/>
          <w:lang w:val="et-EE"/>
        </w:rPr>
      </w:pPr>
      <w:r w:rsidRPr="00F06F33">
        <w:rPr>
          <w:rFonts w:asciiTheme="majorHAnsi" w:eastAsiaTheme="minorEastAsia" w:hAnsiTheme="majorHAnsi" w:cstheme="majorHAnsi"/>
          <w:sz w:val="20"/>
          <w:szCs w:val="20"/>
          <w:lang w:val="et-EE"/>
        </w:rPr>
        <w:t>toetab kinnisvara valdkonna arengut tervikuna.</w:t>
      </w:r>
    </w:p>
    <w:p w14:paraId="6F86CAB4" w14:textId="0DBFF959" w:rsidR="008B701D" w:rsidRPr="00F06F33" w:rsidRDefault="008B701D" w:rsidP="008B701D">
      <w:pPr>
        <w:pStyle w:val="Bullet1"/>
        <w:numPr>
          <w:ilvl w:val="0"/>
          <w:numId w:val="6"/>
        </w:numPr>
        <w:ind w:right="10"/>
        <w:jc w:val="both"/>
        <w:rPr>
          <w:rFonts w:asciiTheme="majorHAnsi" w:eastAsiaTheme="minorEastAsia" w:hAnsiTheme="majorHAnsi" w:cstheme="majorHAnsi"/>
          <w:sz w:val="20"/>
          <w:szCs w:val="20"/>
          <w:lang w:val="et-EE"/>
        </w:rPr>
      </w:pPr>
      <w:r w:rsidRPr="00F06F33">
        <w:rPr>
          <w:rFonts w:asciiTheme="majorHAnsi" w:eastAsiaTheme="minorEastAsia" w:hAnsiTheme="majorHAnsi" w:cstheme="majorHAnsi"/>
          <w:sz w:val="20"/>
          <w:szCs w:val="20"/>
          <w:lang w:val="et-EE"/>
        </w:rPr>
        <w:t xml:space="preserve">Stipendiumi taotlemine ja määramine toimub avaliku konkursiga. Konkurss kuulutatakse välja </w:t>
      </w:r>
      <w:r w:rsidR="00985BAA">
        <w:rPr>
          <w:rFonts w:asciiTheme="majorHAnsi" w:eastAsiaTheme="minorEastAsia" w:hAnsiTheme="majorHAnsi" w:cstheme="majorHAnsi"/>
          <w:sz w:val="20"/>
          <w:szCs w:val="20"/>
          <w:lang w:val="et-EE"/>
        </w:rPr>
        <w:t>Tallinna Ülikooli</w:t>
      </w:r>
      <w:r w:rsidR="00F06F33" w:rsidRPr="00F06F33">
        <w:rPr>
          <w:rFonts w:asciiTheme="majorHAnsi" w:eastAsiaTheme="minorEastAsia" w:hAnsiTheme="majorHAnsi" w:cstheme="majorHAnsi"/>
          <w:sz w:val="20"/>
          <w:szCs w:val="20"/>
          <w:lang w:val="et-EE"/>
        </w:rPr>
        <w:t xml:space="preserve"> </w:t>
      </w:r>
      <w:r w:rsidRPr="00F06F33">
        <w:rPr>
          <w:rFonts w:asciiTheme="majorHAnsi" w:eastAsiaTheme="minorEastAsia" w:hAnsiTheme="majorHAnsi" w:cstheme="majorHAnsi"/>
          <w:sz w:val="20"/>
          <w:szCs w:val="20"/>
          <w:lang w:val="et-EE"/>
        </w:rPr>
        <w:t xml:space="preserve">ja Riigi Kinnisvara Aktsiaseltsi infokanalites. </w:t>
      </w:r>
    </w:p>
    <w:p w14:paraId="3195A7F7" w14:textId="535D4773" w:rsidR="008B701D" w:rsidRPr="00F06F33" w:rsidRDefault="00F06F33" w:rsidP="008B701D">
      <w:pPr>
        <w:pStyle w:val="Bullet1"/>
        <w:numPr>
          <w:ilvl w:val="0"/>
          <w:numId w:val="6"/>
        </w:numPr>
        <w:ind w:right="10"/>
        <w:jc w:val="both"/>
        <w:rPr>
          <w:rFonts w:asciiTheme="majorHAnsi" w:eastAsiaTheme="minorEastAsia" w:hAnsiTheme="majorHAnsi" w:cstheme="majorHAnsi"/>
          <w:sz w:val="20"/>
          <w:szCs w:val="20"/>
          <w:lang w:val="et-EE"/>
        </w:rPr>
      </w:pPr>
      <w:r w:rsidRPr="00F06F33">
        <w:rPr>
          <w:rFonts w:asciiTheme="majorHAnsi" w:eastAsiaTheme="minorEastAsia" w:hAnsiTheme="majorHAnsi" w:cstheme="majorHAnsi"/>
          <w:sz w:val="20"/>
          <w:szCs w:val="20"/>
          <w:lang w:val="et-EE"/>
        </w:rPr>
        <w:t xml:space="preserve">Stipendiumikonkursiga erinevate </w:t>
      </w:r>
      <w:r w:rsidR="00985BAA">
        <w:rPr>
          <w:rFonts w:asciiTheme="majorHAnsi" w:eastAsiaTheme="minorEastAsia" w:hAnsiTheme="majorHAnsi" w:cstheme="majorHAnsi"/>
          <w:sz w:val="20"/>
          <w:szCs w:val="20"/>
          <w:lang w:val="et-EE"/>
        </w:rPr>
        <w:t>ülikoolide</w:t>
      </w:r>
      <w:r w:rsidRPr="00F06F33">
        <w:rPr>
          <w:rFonts w:asciiTheme="majorHAnsi" w:eastAsiaTheme="minorEastAsia" w:hAnsiTheme="majorHAnsi" w:cstheme="majorHAnsi"/>
          <w:sz w:val="20"/>
          <w:szCs w:val="20"/>
          <w:lang w:val="et-EE"/>
        </w:rPr>
        <w:t xml:space="preserve"> üliõpilastele välja jagatavate stipendiumide kogumaht on </w:t>
      </w:r>
      <w:r w:rsidR="008B701D" w:rsidRPr="00F06F33">
        <w:rPr>
          <w:rFonts w:asciiTheme="majorHAnsi" w:eastAsiaTheme="minorEastAsia" w:hAnsiTheme="majorHAnsi" w:cstheme="majorHAnsi"/>
          <w:b/>
          <w:bCs/>
          <w:sz w:val="20"/>
          <w:szCs w:val="20"/>
          <w:lang w:val="et-EE"/>
        </w:rPr>
        <w:t>21 000 eurot</w:t>
      </w:r>
      <w:r w:rsidR="008B701D" w:rsidRPr="00F06F33">
        <w:rPr>
          <w:rFonts w:asciiTheme="majorHAnsi" w:eastAsiaTheme="minorEastAsia" w:hAnsiTheme="majorHAnsi" w:cstheme="majorHAnsi"/>
          <w:sz w:val="20"/>
          <w:szCs w:val="20"/>
          <w:lang w:val="et-EE"/>
        </w:rPr>
        <w:t xml:space="preserve">. Bakalaureuseõppe stipendiumi suurus on </w:t>
      </w:r>
      <w:r w:rsidR="008B701D" w:rsidRPr="00F06F33">
        <w:rPr>
          <w:rFonts w:asciiTheme="majorHAnsi" w:eastAsiaTheme="minorEastAsia" w:hAnsiTheme="majorHAnsi" w:cstheme="majorHAnsi"/>
          <w:b/>
          <w:bCs/>
          <w:sz w:val="20"/>
          <w:szCs w:val="20"/>
          <w:lang w:val="et-EE"/>
        </w:rPr>
        <w:t>2000 eurot</w:t>
      </w:r>
      <w:r w:rsidR="008B701D" w:rsidRPr="00F06F33">
        <w:rPr>
          <w:rFonts w:asciiTheme="majorHAnsi" w:eastAsiaTheme="minorEastAsia" w:hAnsiTheme="majorHAnsi" w:cstheme="majorHAnsi"/>
          <w:sz w:val="20"/>
          <w:szCs w:val="20"/>
          <w:lang w:val="et-EE"/>
        </w:rPr>
        <w:t xml:space="preserve">, magistriõppe stipendiumi suurus </w:t>
      </w:r>
      <w:r w:rsidR="008B701D" w:rsidRPr="00F06F33">
        <w:rPr>
          <w:rFonts w:asciiTheme="majorHAnsi" w:eastAsiaTheme="minorEastAsia" w:hAnsiTheme="majorHAnsi" w:cstheme="majorHAnsi"/>
          <w:b/>
          <w:bCs/>
          <w:sz w:val="20"/>
          <w:szCs w:val="20"/>
          <w:lang w:val="et-EE"/>
        </w:rPr>
        <w:t>3000 eurot</w:t>
      </w:r>
      <w:r w:rsidR="008B701D" w:rsidRPr="00F06F33">
        <w:rPr>
          <w:rFonts w:asciiTheme="majorHAnsi" w:eastAsiaTheme="minorEastAsia" w:hAnsiTheme="majorHAnsi" w:cstheme="majorHAnsi"/>
          <w:sz w:val="20"/>
          <w:szCs w:val="20"/>
          <w:lang w:val="et-EE"/>
        </w:rPr>
        <w:t xml:space="preserve"> ja doktoriõppe stipendiumi suurus on </w:t>
      </w:r>
      <w:r w:rsidR="008B701D" w:rsidRPr="00F06F33">
        <w:rPr>
          <w:rFonts w:asciiTheme="majorHAnsi" w:eastAsiaTheme="minorEastAsia" w:hAnsiTheme="majorHAnsi" w:cstheme="majorHAnsi"/>
          <w:b/>
          <w:bCs/>
          <w:sz w:val="20"/>
          <w:szCs w:val="20"/>
          <w:lang w:val="et-EE"/>
        </w:rPr>
        <w:t>5000 eurot</w:t>
      </w:r>
      <w:r w:rsidR="008B701D" w:rsidRPr="00F06F33">
        <w:rPr>
          <w:rFonts w:asciiTheme="majorHAnsi" w:eastAsiaTheme="minorEastAsia" w:hAnsiTheme="majorHAnsi" w:cstheme="majorHAnsi"/>
          <w:sz w:val="20"/>
          <w:szCs w:val="20"/>
          <w:lang w:val="et-EE"/>
        </w:rPr>
        <w:t xml:space="preserve">. </w:t>
      </w:r>
      <w:r w:rsidR="008B701D" w:rsidRPr="00F06F33">
        <w:rPr>
          <w:rFonts w:asciiTheme="majorHAnsi" w:hAnsiTheme="majorHAnsi" w:cstheme="majorHAnsi"/>
          <w:color w:val="4B4F58"/>
          <w:sz w:val="20"/>
          <w:szCs w:val="20"/>
          <w:lang w:val="et-EE"/>
        </w:rPr>
        <w:t>S</w:t>
      </w:r>
      <w:r w:rsidR="008B701D" w:rsidRPr="00F06F33">
        <w:rPr>
          <w:rFonts w:asciiTheme="majorHAnsi" w:hAnsiTheme="majorHAnsi" w:cstheme="majorHAnsi"/>
          <w:sz w:val="20"/>
          <w:szCs w:val="20"/>
          <w:lang w:val="et-EE"/>
        </w:rPr>
        <w:t>tipendium</w:t>
      </w:r>
      <w:r w:rsidR="008B701D" w:rsidRPr="00F06F33">
        <w:rPr>
          <w:rFonts w:asciiTheme="majorHAnsi" w:hAnsiTheme="majorHAnsi" w:cstheme="majorHAnsi"/>
          <w:sz w:val="20"/>
          <w:szCs w:val="20"/>
          <w:shd w:val="clear" w:color="auto" w:fill="FFFFFF"/>
          <w:lang w:val="et-EE"/>
        </w:rPr>
        <w:t xml:space="preserve"> antakse maksimaalselt üheks akadeemiliseks aastaks ja </w:t>
      </w:r>
      <w:r w:rsidR="008B701D" w:rsidRPr="00F06F33">
        <w:rPr>
          <w:rFonts w:asciiTheme="majorHAnsi" w:eastAsiaTheme="minorEastAsia" w:hAnsiTheme="majorHAnsi" w:cstheme="majorHAnsi"/>
          <w:sz w:val="20"/>
          <w:szCs w:val="20"/>
          <w:lang w:val="et-EE"/>
        </w:rPr>
        <w:t>makstakse välja ühekordse maksena.</w:t>
      </w:r>
    </w:p>
    <w:p w14:paraId="16F12E44" w14:textId="159BEAE9" w:rsidR="00F06F33" w:rsidRPr="00F06F33" w:rsidRDefault="00F06F33" w:rsidP="00F06F33">
      <w:pPr>
        <w:pStyle w:val="Bullet1"/>
        <w:numPr>
          <w:ilvl w:val="0"/>
          <w:numId w:val="6"/>
        </w:numPr>
        <w:ind w:right="10"/>
        <w:jc w:val="both"/>
        <w:rPr>
          <w:rFonts w:asciiTheme="majorHAnsi" w:eastAsiaTheme="minorEastAsia" w:hAnsiTheme="majorHAnsi" w:cstheme="majorHAnsi"/>
          <w:sz w:val="20"/>
          <w:szCs w:val="20"/>
          <w:lang w:val="et-EE"/>
        </w:rPr>
      </w:pPr>
      <w:r w:rsidRPr="00F06F33">
        <w:rPr>
          <w:rFonts w:asciiTheme="majorHAnsi" w:eastAsiaTheme="minorEastAsia" w:hAnsiTheme="majorHAnsi" w:cstheme="majorHAnsi"/>
          <w:sz w:val="20"/>
          <w:szCs w:val="20"/>
          <w:lang w:val="et-EE"/>
        </w:rPr>
        <w:t xml:space="preserve">Stipendiumi allikaks on Riigi Kinnisvara Aktsiaseltsilt  stipendiumikonkurssi vahendavale </w:t>
      </w:r>
      <w:r w:rsidR="00985BAA">
        <w:rPr>
          <w:rFonts w:asciiTheme="majorHAnsi" w:eastAsiaTheme="minorEastAsia" w:hAnsiTheme="majorHAnsi" w:cstheme="majorHAnsi"/>
          <w:sz w:val="20"/>
          <w:szCs w:val="20"/>
          <w:lang w:val="et-EE"/>
        </w:rPr>
        <w:t>Tallinna Ülikoolile</w:t>
      </w:r>
      <w:r w:rsidRPr="00F06F33">
        <w:rPr>
          <w:rFonts w:asciiTheme="majorHAnsi" w:eastAsiaTheme="minorEastAsia" w:hAnsiTheme="majorHAnsi" w:cstheme="majorHAnsi"/>
          <w:sz w:val="20"/>
          <w:szCs w:val="20"/>
          <w:lang w:val="et-EE"/>
        </w:rPr>
        <w:t xml:space="preserve"> ülekantav summa. </w:t>
      </w:r>
    </w:p>
    <w:p w14:paraId="55598F16" w14:textId="70C3F066" w:rsidR="008B701D" w:rsidRPr="00F06F33" w:rsidRDefault="00985BAA" w:rsidP="008B701D">
      <w:pPr>
        <w:pStyle w:val="Bullet1"/>
        <w:numPr>
          <w:ilvl w:val="0"/>
          <w:numId w:val="6"/>
        </w:numPr>
        <w:ind w:right="10"/>
        <w:jc w:val="both"/>
        <w:rPr>
          <w:rFonts w:asciiTheme="majorHAnsi" w:eastAsiaTheme="minorEastAsia" w:hAnsiTheme="majorHAnsi" w:cstheme="majorHAnsi"/>
          <w:sz w:val="20"/>
          <w:szCs w:val="20"/>
          <w:lang w:val="et-EE"/>
        </w:rPr>
      </w:pPr>
      <w:r>
        <w:rPr>
          <w:rFonts w:asciiTheme="majorHAnsi" w:eastAsiaTheme="minorEastAsia" w:hAnsiTheme="majorHAnsi" w:cstheme="majorHAnsi"/>
          <w:sz w:val="20"/>
          <w:szCs w:val="20"/>
          <w:lang w:val="et-EE"/>
        </w:rPr>
        <w:t>Tallinna Ülikoolil</w:t>
      </w:r>
      <w:r w:rsidR="008B701D" w:rsidRPr="00F06F33">
        <w:rPr>
          <w:rFonts w:asciiTheme="majorHAnsi" w:eastAsiaTheme="minorEastAsia" w:hAnsiTheme="majorHAnsi" w:cstheme="majorHAnsi"/>
          <w:sz w:val="20"/>
          <w:szCs w:val="20"/>
          <w:lang w:val="et-EE"/>
        </w:rPr>
        <w:t xml:space="preserve"> on õigus stipendiumist ühekordselt maha arvutada halduskulud kuni 10% ulatuses. </w:t>
      </w:r>
    </w:p>
    <w:p w14:paraId="2BD08DFF" w14:textId="586D19F3" w:rsidR="008B701D" w:rsidRPr="00CE2B90" w:rsidRDefault="008B701D" w:rsidP="006C32DC">
      <w:pPr>
        <w:pStyle w:val="Bullet1"/>
        <w:numPr>
          <w:ilvl w:val="0"/>
          <w:numId w:val="6"/>
        </w:numPr>
        <w:ind w:right="10"/>
        <w:jc w:val="both"/>
        <w:rPr>
          <w:rFonts w:asciiTheme="majorHAnsi" w:eastAsiaTheme="minorEastAsia" w:hAnsiTheme="majorHAnsi" w:cstheme="majorHAnsi"/>
          <w:sz w:val="20"/>
          <w:szCs w:val="20"/>
          <w:lang w:val="et-EE"/>
        </w:rPr>
      </w:pPr>
      <w:r w:rsidRPr="00CE2B90">
        <w:rPr>
          <w:rFonts w:asciiTheme="majorHAnsi" w:eastAsiaTheme="minorEastAsia" w:hAnsiTheme="majorHAnsi" w:cstheme="majorHAnsi"/>
          <w:sz w:val="20"/>
          <w:szCs w:val="20"/>
          <w:lang w:val="et-EE"/>
        </w:rPr>
        <w:t>Stipendiumi taotlemiseks tuleb kandidaatidel esitada</w:t>
      </w:r>
      <w:r w:rsidR="006C32DC" w:rsidRPr="00CE2B90">
        <w:rPr>
          <w:rFonts w:asciiTheme="majorHAnsi" w:eastAsiaTheme="minorEastAsia" w:hAnsiTheme="majorHAnsi" w:cstheme="majorHAnsi"/>
          <w:sz w:val="20"/>
          <w:szCs w:val="20"/>
          <w:lang w:val="et-EE"/>
        </w:rPr>
        <w:t xml:space="preserve"> hiljemalt 25.oktoobriks 2024:</w:t>
      </w:r>
    </w:p>
    <w:p w14:paraId="7AE43817" w14:textId="3D642B71" w:rsidR="008B701D" w:rsidRPr="00CE2B90" w:rsidRDefault="008B701D" w:rsidP="008B701D">
      <w:pPr>
        <w:pStyle w:val="Bullet2"/>
        <w:numPr>
          <w:ilvl w:val="1"/>
          <w:numId w:val="6"/>
        </w:numPr>
        <w:spacing w:line="276" w:lineRule="auto"/>
        <w:ind w:right="10"/>
        <w:jc w:val="both"/>
        <w:rPr>
          <w:rFonts w:asciiTheme="majorHAnsi" w:eastAsiaTheme="minorEastAsia" w:hAnsiTheme="majorHAnsi" w:cstheme="majorHAnsi"/>
          <w:color w:val="auto"/>
          <w:sz w:val="20"/>
          <w:szCs w:val="20"/>
          <w:lang w:val="et-EE"/>
        </w:rPr>
      </w:pPr>
      <w:r w:rsidRPr="00CE2B90">
        <w:rPr>
          <w:rFonts w:asciiTheme="majorHAnsi" w:eastAsiaTheme="minorEastAsia" w:hAnsiTheme="majorHAnsi" w:cstheme="majorHAnsi"/>
          <w:color w:val="auto"/>
          <w:sz w:val="20"/>
          <w:szCs w:val="20"/>
          <w:lang w:val="et-EE"/>
        </w:rPr>
        <w:t>motivatsioonikiri, kus taotleja põhjendab enda uuritava valdkonna valikut ja selgitab, kuidas see on seotud Riigi Kinnisvara Aktsiaseltsi põhitegevusalaga,</w:t>
      </w:r>
      <w:r w:rsidR="006C32DC" w:rsidRPr="00CE2B90">
        <w:rPr>
          <w:rFonts w:asciiTheme="majorHAnsi" w:eastAsiaTheme="minorEastAsia" w:hAnsiTheme="majorHAnsi" w:cstheme="majorHAnsi"/>
          <w:color w:val="auto"/>
          <w:sz w:val="20"/>
          <w:szCs w:val="20"/>
          <w:lang w:val="et-EE"/>
        </w:rPr>
        <w:t xml:space="preserve"> </w:t>
      </w:r>
      <w:r w:rsidRPr="00CE2B90">
        <w:rPr>
          <w:rFonts w:asciiTheme="majorHAnsi" w:eastAsiaTheme="minorEastAsia" w:hAnsiTheme="majorHAnsi" w:cstheme="majorHAnsi"/>
          <w:color w:val="auto"/>
          <w:sz w:val="20"/>
          <w:szCs w:val="20"/>
          <w:lang w:val="et-EE"/>
        </w:rPr>
        <w:t>avab tulevikuplaane ning teeb lühikokkuvõtte oma lõputööst;</w:t>
      </w:r>
    </w:p>
    <w:p w14:paraId="2048BCFF" w14:textId="69EA07E5" w:rsidR="008B701D" w:rsidRPr="00CE2B90" w:rsidRDefault="00EF3598" w:rsidP="008B701D">
      <w:pPr>
        <w:pStyle w:val="Bullet2"/>
        <w:numPr>
          <w:ilvl w:val="1"/>
          <w:numId w:val="6"/>
        </w:numPr>
        <w:spacing w:line="276" w:lineRule="auto"/>
        <w:ind w:right="10"/>
        <w:jc w:val="both"/>
        <w:rPr>
          <w:rFonts w:asciiTheme="majorHAnsi" w:eastAsiaTheme="minorEastAsia" w:hAnsiTheme="majorHAnsi" w:cstheme="majorHAnsi"/>
          <w:color w:val="auto"/>
          <w:sz w:val="20"/>
          <w:szCs w:val="20"/>
          <w:lang w:val="et-EE"/>
        </w:rPr>
      </w:pPr>
      <w:r w:rsidRPr="00CE2B90">
        <w:rPr>
          <w:rFonts w:asciiTheme="majorHAnsi" w:eastAsiaTheme="minorEastAsia" w:hAnsiTheme="majorHAnsi" w:cstheme="majorHAnsi"/>
          <w:color w:val="auto"/>
          <w:sz w:val="20"/>
          <w:szCs w:val="20"/>
          <w:lang w:val="et-EE"/>
        </w:rPr>
        <w:t xml:space="preserve">digitempliga </w:t>
      </w:r>
      <w:r w:rsidR="008B701D" w:rsidRPr="00CE2B90">
        <w:rPr>
          <w:rFonts w:asciiTheme="majorHAnsi" w:eastAsiaTheme="minorEastAsia" w:hAnsiTheme="majorHAnsi" w:cstheme="majorHAnsi"/>
          <w:color w:val="auto"/>
          <w:sz w:val="20"/>
          <w:szCs w:val="20"/>
          <w:lang w:val="et-EE"/>
        </w:rPr>
        <w:t>hinnete tõend;</w:t>
      </w:r>
    </w:p>
    <w:p w14:paraId="1E6B781D" w14:textId="5F45906E" w:rsidR="006C32DC" w:rsidRPr="00CE2B90" w:rsidRDefault="00BE6438" w:rsidP="008B701D">
      <w:pPr>
        <w:pStyle w:val="Bullet2"/>
        <w:numPr>
          <w:ilvl w:val="1"/>
          <w:numId w:val="6"/>
        </w:numPr>
        <w:spacing w:line="276" w:lineRule="auto"/>
        <w:ind w:right="10"/>
        <w:jc w:val="both"/>
        <w:rPr>
          <w:rFonts w:asciiTheme="majorHAnsi" w:eastAsiaTheme="minorEastAsia" w:hAnsiTheme="majorHAnsi" w:cstheme="majorHAnsi"/>
          <w:color w:val="auto"/>
          <w:sz w:val="20"/>
          <w:szCs w:val="20"/>
          <w:lang w:val="et-EE"/>
        </w:rPr>
      </w:pPr>
      <w:r w:rsidRPr="00CE2B90">
        <w:rPr>
          <w:rFonts w:asciiTheme="majorHAnsi" w:eastAsiaTheme="minorEastAsia" w:hAnsiTheme="majorHAnsi" w:cstheme="majorHAnsi"/>
          <w:color w:val="auto"/>
          <w:sz w:val="20"/>
          <w:szCs w:val="20"/>
          <w:lang w:val="et-EE"/>
        </w:rPr>
        <w:t>Tallinna Ülikooli immatrikuleeri</w:t>
      </w:r>
      <w:r w:rsidR="00F26CA8" w:rsidRPr="00CE2B90">
        <w:rPr>
          <w:rFonts w:asciiTheme="majorHAnsi" w:eastAsiaTheme="minorEastAsia" w:hAnsiTheme="majorHAnsi" w:cstheme="majorHAnsi"/>
          <w:color w:val="auto"/>
          <w:sz w:val="20"/>
          <w:szCs w:val="20"/>
          <w:lang w:val="et-EE"/>
        </w:rPr>
        <w:t>mise</w:t>
      </w:r>
      <w:r w:rsidRPr="00CE2B90">
        <w:rPr>
          <w:rFonts w:asciiTheme="majorHAnsi" w:eastAsiaTheme="minorEastAsia" w:hAnsiTheme="majorHAnsi" w:cstheme="majorHAnsi"/>
          <w:color w:val="auto"/>
          <w:sz w:val="20"/>
          <w:szCs w:val="20"/>
          <w:lang w:val="et-EE"/>
        </w:rPr>
        <w:t xml:space="preserve"> ja </w:t>
      </w:r>
      <w:r w:rsidR="006C32DC" w:rsidRPr="00CE2B90">
        <w:rPr>
          <w:rFonts w:asciiTheme="majorHAnsi" w:eastAsiaTheme="minorEastAsia" w:hAnsiTheme="majorHAnsi" w:cstheme="majorHAnsi"/>
          <w:color w:val="auto"/>
          <w:sz w:val="20"/>
          <w:szCs w:val="20"/>
          <w:lang w:val="et-EE"/>
        </w:rPr>
        <w:t>akadeemilisel puhkusel mitteviibimise tõend;</w:t>
      </w:r>
    </w:p>
    <w:p w14:paraId="2187592E" w14:textId="77777777" w:rsidR="008B701D" w:rsidRPr="00F06F33" w:rsidRDefault="008B701D" w:rsidP="008B701D">
      <w:pPr>
        <w:pStyle w:val="Bullet2"/>
        <w:numPr>
          <w:ilvl w:val="1"/>
          <w:numId w:val="6"/>
        </w:numPr>
        <w:spacing w:line="276" w:lineRule="auto"/>
        <w:ind w:right="10"/>
        <w:jc w:val="both"/>
        <w:rPr>
          <w:rFonts w:asciiTheme="majorHAnsi" w:eastAsiaTheme="minorEastAsia" w:hAnsiTheme="majorHAnsi" w:cstheme="majorHAnsi"/>
          <w:i/>
          <w:iCs/>
          <w:color w:val="auto"/>
          <w:sz w:val="20"/>
          <w:szCs w:val="20"/>
          <w:lang w:val="et-EE"/>
        </w:rPr>
      </w:pPr>
      <w:r w:rsidRPr="00F06F33">
        <w:rPr>
          <w:rFonts w:asciiTheme="majorHAnsi" w:eastAsiaTheme="minorEastAsia" w:hAnsiTheme="majorHAnsi" w:cstheme="majorHAnsi"/>
          <w:i/>
          <w:iCs/>
          <w:color w:val="auto"/>
          <w:sz w:val="20"/>
          <w:szCs w:val="20"/>
          <w:lang w:val="et-EE"/>
        </w:rPr>
        <w:t>Curriculum Vitae;</w:t>
      </w:r>
    </w:p>
    <w:p w14:paraId="60750BAE" w14:textId="7CE4C1F5" w:rsidR="008B701D" w:rsidRPr="00CE2B90" w:rsidRDefault="008B701D" w:rsidP="00223CBE">
      <w:pPr>
        <w:pStyle w:val="Bullet2"/>
        <w:numPr>
          <w:ilvl w:val="1"/>
          <w:numId w:val="6"/>
        </w:numPr>
        <w:spacing w:line="276" w:lineRule="auto"/>
        <w:ind w:right="10"/>
        <w:jc w:val="both"/>
        <w:rPr>
          <w:rFonts w:asciiTheme="majorHAnsi" w:eastAsiaTheme="minorEastAsia" w:hAnsiTheme="majorHAnsi" w:cstheme="majorHAnsi"/>
          <w:color w:val="auto"/>
          <w:sz w:val="20"/>
          <w:szCs w:val="20"/>
          <w:lang w:val="et-EE"/>
        </w:rPr>
      </w:pPr>
      <w:r w:rsidRPr="00F06F33">
        <w:rPr>
          <w:rFonts w:asciiTheme="majorHAnsi" w:eastAsiaTheme="minorEastAsia" w:hAnsiTheme="majorHAnsi" w:cstheme="majorHAnsi"/>
          <w:color w:val="auto"/>
          <w:sz w:val="20"/>
          <w:szCs w:val="20"/>
          <w:lang w:val="et-EE"/>
        </w:rPr>
        <w:t xml:space="preserve">nõusolek, et Riigi Kinnisvara Aktsiaseltsil on õigus töödelda ja kasutada üliõpilase esitatud </w:t>
      </w:r>
      <w:r w:rsidRPr="00CE2B90">
        <w:rPr>
          <w:rFonts w:asciiTheme="majorHAnsi" w:eastAsiaTheme="minorEastAsia" w:hAnsiTheme="majorHAnsi" w:cstheme="majorHAnsi"/>
          <w:color w:val="auto"/>
          <w:sz w:val="20"/>
          <w:szCs w:val="20"/>
          <w:lang w:val="et-EE"/>
        </w:rPr>
        <w:t>isikuandmeid, mis on seotud konkursil osalemisega, sh stipendiaatide avalikustamisega</w:t>
      </w:r>
      <w:r w:rsidR="00895068" w:rsidRPr="00CE2B90">
        <w:rPr>
          <w:rFonts w:asciiTheme="majorHAnsi" w:eastAsiaTheme="minorEastAsia" w:hAnsiTheme="majorHAnsi" w:cstheme="majorHAnsi"/>
          <w:color w:val="auto"/>
          <w:sz w:val="20"/>
          <w:szCs w:val="20"/>
          <w:lang w:val="et-EE"/>
        </w:rPr>
        <w:t>.</w:t>
      </w:r>
      <w:r w:rsidR="00223CBE" w:rsidRPr="00CE2B90">
        <w:rPr>
          <w:rFonts w:asciiTheme="majorHAnsi" w:eastAsiaTheme="minorEastAsia" w:hAnsiTheme="majorHAnsi" w:cstheme="majorHAnsi"/>
          <w:color w:val="auto"/>
          <w:sz w:val="20"/>
          <w:szCs w:val="20"/>
          <w:lang w:val="et-EE"/>
        </w:rPr>
        <w:t xml:space="preserve"> Nõusolekuga annab üliõpilane Riigi Kinnisvara Aktsiaseltsile loa </w:t>
      </w:r>
      <w:r w:rsidR="00223CBE" w:rsidRPr="00CE2B90">
        <w:rPr>
          <w:rFonts w:asciiTheme="majorHAnsi" w:eastAsiaTheme="minorEastAsia" w:hAnsiTheme="majorHAnsi" w:cstheme="majorHAnsi"/>
          <w:color w:val="auto"/>
          <w:sz w:val="20"/>
          <w:szCs w:val="20"/>
          <w:lang w:val="et-EE"/>
        </w:rPr>
        <w:lastRenderedPageBreak/>
        <w:t>edastada ülikoolile stipendiumi väljamaksmiseks järgmised andmed - tudengi nimi, lõputöö pealkiri, pangakonto number ning õiguse kontrollida üliõpilase õppestaatust;</w:t>
      </w:r>
    </w:p>
    <w:p w14:paraId="054E077A" w14:textId="77777777" w:rsidR="008B701D" w:rsidRPr="00CE2B90" w:rsidRDefault="008B701D" w:rsidP="008B701D">
      <w:pPr>
        <w:pStyle w:val="Bullet2"/>
        <w:numPr>
          <w:ilvl w:val="1"/>
          <w:numId w:val="6"/>
        </w:numPr>
        <w:spacing w:line="276" w:lineRule="auto"/>
        <w:ind w:right="10"/>
        <w:jc w:val="both"/>
        <w:rPr>
          <w:rFonts w:asciiTheme="majorHAnsi" w:eastAsiaTheme="minorEastAsia" w:hAnsiTheme="majorHAnsi" w:cstheme="majorHAnsi"/>
          <w:color w:val="auto"/>
          <w:sz w:val="20"/>
          <w:szCs w:val="20"/>
          <w:lang w:val="et-EE"/>
        </w:rPr>
      </w:pPr>
      <w:r w:rsidRPr="00CE2B90">
        <w:rPr>
          <w:rFonts w:asciiTheme="majorHAnsi" w:eastAsiaTheme="minorEastAsia" w:hAnsiTheme="majorHAnsi" w:cstheme="majorHAnsi"/>
          <w:color w:val="auto"/>
          <w:sz w:val="20"/>
          <w:szCs w:val="20"/>
          <w:lang w:val="et-EE"/>
        </w:rPr>
        <w:t xml:space="preserve">kinnitus andmete õigsuse kohta. </w:t>
      </w:r>
    </w:p>
    <w:p w14:paraId="1D819110" w14:textId="297309F4" w:rsidR="008B701D" w:rsidRPr="00F06F33" w:rsidRDefault="00F71E22" w:rsidP="008B701D">
      <w:pPr>
        <w:pStyle w:val="Bullet2"/>
        <w:numPr>
          <w:ilvl w:val="0"/>
          <w:numId w:val="6"/>
        </w:numPr>
        <w:spacing w:line="276" w:lineRule="auto"/>
        <w:ind w:right="10"/>
        <w:jc w:val="both"/>
        <w:rPr>
          <w:rFonts w:asciiTheme="majorHAnsi" w:eastAsiaTheme="minorEastAsia" w:hAnsiTheme="majorHAnsi" w:cstheme="majorHAnsi"/>
          <w:sz w:val="20"/>
          <w:szCs w:val="20"/>
          <w:lang w:val="et-EE"/>
        </w:rPr>
      </w:pPr>
      <w:r>
        <w:rPr>
          <w:rFonts w:asciiTheme="majorHAnsi" w:eastAsiaTheme="minorEastAsia" w:hAnsiTheme="majorHAnsi" w:cstheme="majorHAnsi"/>
          <w:sz w:val="20"/>
          <w:szCs w:val="20"/>
          <w:lang w:val="et-EE"/>
        </w:rPr>
        <w:t>Kandidaat edastab</w:t>
      </w:r>
      <w:r w:rsidR="008B701D" w:rsidRPr="00F06F33">
        <w:rPr>
          <w:rFonts w:asciiTheme="majorHAnsi" w:eastAsiaTheme="minorEastAsia" w:hAnsiTheme="majorHAnsi" w:cstheme="majorHAnsi"/>
          <w:sz w:val="20"/>
          <w:szCs w:val="20"/>
          <w:lang w:val="et-EE"/>
        </w:rPr>
        <w:t xml:space="preserve"> dokumen</w:t>
      </w:r>
      <w:r>
        <w:rPr>
          <w:rFonts w:asciiTheme="majorHAnsi" w:eastAsiaTheme="minorEastAsia" w:hAnsiTheme="majorHAnsi" w:cstheme="majorHAnsi"/>
          <w:sz w:val="20"/>
          <w:szCs w:val="20"/>
          <w:lang w:val="et-EE"/>
        </w:rPr>
        <w:t>did</w:t>
      </w:r>
      <w:r w:rsidR="008B701D" w:rsidRPr="00F06F33">
        <w:rPr>
          <w:rFonts w:asciiTheme="majorHAnsi" w:eastAsiaTheme="minorEastAsia" w:hAnsiTheme="majorHAnsi" w:cstheme="majorHAnsi"/>
          <w:sz w:val="20"/>
          <w:szCs w:val="20"/>
          <w:lang w:val="et-EE"/>
        </w:rPr>
        <w:t xml:space="preserve"> Riigi Kinnisvara Aktsiaseltsile</w:t>
      </w:r>
      <w:r>
        <w:rPr>
          <w:rFonts w:asciiTheme="majorHAnsi" w:eastAsiaTheme="minorEastAsia" w:hAnsiTheme="majorHAnsi" w:cstheme="majorHAnsi"/>
          <w:sz w:val="20"/>
          <w:szCs w:val="20"/>
          <w:lang w:val="et-EE"/>
        </w:rPr>
        <w:t xml:space="preserve"> e-posti aadressile kristin.tuule@rkas.ee</w:t>
      </w:r>
      <w:r w:rsidR="008B701D" w:rsidRPr="00F06F33">
        <w:rPr>
          <w:rFonts w:asciiTheme="majorHAnsi" w:eastAsiaTheme="minorEastAsia" w:hAnsiTheme="majorHAnsi" w:cstheme="majorHAnsi"/>
          <w:sz w:val="20"/>
          <w:szCs w:val="20"/>
          <w:lang w:val="et-EE"/>
        </w:rPr>
        <w:t xml:space="preserve">. </w:t>
      </w:r>
    </w:p>
    <w:p w14:paraId="0EA6E011" w14:textId="77777777" w:rsidR="008B701D" w:rsidRPr="00F06F33" w:rsidRDefault="008B701D" w:rsidP="008B701D">
      <w:pPr>
        <w:pStyle w:val="Bullet2"/>
        <w:numPr>
          <w:ilvl w:val="0"/>
          <w:numId w:val="6"/>
        </w:numPr>
        <w:spacing w:line="276" w:lineRule="auto"/>
        <w:ind w:right="10"/>
        <w:jc w:val="both"/>
        <w:rPr>
          <w:rFonts w:asciiTheme="majorHAnsi" w:eastAsiaTheme="minorEastAsia" w:hAnsiTheme="majorHAnsi" w:cstheme="majorHAnsi"/>
          <w:sz w:val="20"/>
          <w:szCs w:val="20"/>
          <w:lang w:val="et-EE"/>
        </w:rPr>
      </w:pPr>
      <w:r w:rsidRPr="00F06F33">
        <w:rPr>
          <w:rFonts w:asciiTheme="majorHAnsi" w:eastAsiaTheme="minorEastAsia" w:hAnsiTheme="majorHAnsi" w:cstheme="majorHAnsi"/>
          <w:sz w:val="20"/>
          <w:szCs w:val="20"/>
          <w:lang w:val="et-EE"/>
        </w:rPr>
        <w:t>Taotlusi hindab Riigi Kinnisvara Aktsiaseltsi  vähemalt kolmeliikmeline hindamiskomisjon.</w:t>
      </w:r>
    </w:p>
    <w:p w14:paraId="32EEAA11" w14:textId="53A32088" w:rsidR="008B701D" w:rsidRPr="00F06F33" w:rsidRDefault="008B701D" w:rsidP="008B701D">
      <w:pPr>
        <w:pStyle w:val="Bullet2"/>
        <w:numPr>
          <w:ilvl w:val="0"/>
          <w:numId w:val="6"/>
        </w:numPr>
        <w:spacing w:line="276" w:lineRule="auto"/>
        <w:ind w:right="10"/>
        <w:jc w:val="both"/>
        <w:rPr>
          <w:rFonts w:asciiTheme="majorHAnsi" w:eastAsiaTheme="minorEastAsia" w:hAnsiTheme="majorHAnsi" w:cstheme="majorHAnsi"/>
          <w:color w:val="auto"/>
          <w:sz w:val="20"/>
          <w:szCs w:val="20"/>
          <w:lang w:val="et-EE"/>
        </w:rPr>
      </w:pPr>
      <w:r w:rsidRPr="00F06F33">
        <w:rPr>
          <w:rFonts w:asciiTheme="majorHAnsi" w:eastAsiaTheme="minorEastAsia" w:hAnsiTheme="majorHAnsi" w:cstheme="majorHAnsi"/>
          <w:color w:val="auto"/>
          <w:sz w:val="20"/>
          <w:szCs w:val="20"/>
          <w:lang w:val="et-EE"/>
        </w:rPr>
        <w:t>Üliõpilased, kelle taotlust on hinnatud punktides 1.1 kuni 1.</w:t>
      </w:r>
      <w:r w:rsidR="00B27150">
        <w:rPr>
          <w:rFonts w:asciiTheme="majorHAnsi" w:eastAsiaTheme="minorEastAsia" w:hAnsiTheme="majorHAnsi" w:cstheme="majorHAnsi"/>
          <w:color w:val="auto"/>
          <w:sz w:val="20"/>
          <w:szCs w:val="20"/>
          <w:lang w:val="et-EE"/>
        </w:rPr>
        <w:t>4</w:t>
      </w:r>
      <w:r w:rsidRPr="00F06F33">
        <w:rPr>
          <w:rFonts w:asciiTheme="majorHAnsi" w:eastAsiaTheme="minorEastAsia" w:hAnsiTheme="majorHAnsi" w:cstheme="majorHAnsi"/>
          <w:color w:val="auto"/>
          <w:sz w:val="20"/>
          <w:szCs w:val="20"/>
          <w:lang w:val="et-EE"/>
        </w:rPr>
        <w:t xml:space="preserve"> nimetatud kriteeriumitele vastavaks, teevad Riigi Kinnisvara Aktsiaseltsi hindamisko</w:t>
      </w:r>
      <w:bookmarkStart w:id="0" w:name="_GoBack"/>
      <w:bookmarkEnd w:id="0"/>
      <w:r w:rsidRPr="00F06F33">
        <w:rPr>
          <w:rFonts w:asciiTheme="majorHAnsi" w:eastAsiaTheme="minorEastAsia" w:hAnsiTheme="majorHAnsi" w:cstheme="majorHAnsi"/>
          <w:color w:val="auto"/>
          <w:sz w:val="20"/>
          <w:szCs w:val="20"/>
          <w:lang w:val="et-EE"/>
        </w:rPr>
        <w:t xml:space="preserve">misjonile kuni viieminutilise esitluse, mille käigus tutvustatakse  ja põhjendatakse lõputöö aktuaalsust ja oodatavaid tulemusi. </w:t>
      </w:r>
    </w:p>
    <w:p w14:paraId="08FF295E" w14:textId="7DDD1264" w:rsidR="008B701D" w:rsidRPr="00F06F33" w:rsidRDefault="008B701D" w:rsidP="008B701D">
      <w:pPr>
        <w:pStyle w:val="Bullet2"/>
        <w:numPr>
          <w:ilvl w:val="0"/>
          <w:numId w:val="6"/>
        </w:numPr>
        <w:spacing w:line="276" w:lineRule="auto"/>
        <w:ind w:right="10"/>
        <w:jc w:val="both"/>
        <w:rPr>
          <w:rFonts w:asciiTheme="majorHAnsi" w:eastAsiaTheme="minorEastAsia" w:hAnsiTheme="majorHAnsi" w:cstheme="majorHAnsi"/>
          <w:color w:val="auto"/>
          <w:sz w:val="20"/>
          <w:szCs w:val="20"/>
          <w:lang w:val="et-EE"/>
        </w:rPr>
      </w:pPr>
      <w:bookmarkStart w:id="1" w:name="_Hlk163552115"/>
      <w:r w:rsidRPr="00F06F33">
        <w:rPr>
          <w:rFonts w:asciiTheme="majorHAnsi" w:eastAsiaTheme="minorEastAsia" w:hAnsiTheme="majorHAnsi" w:cstheme="majorHAnsi"/>
          <w:color w:val="auto"/>
          <w:sz w:val="20"/>
          <w:szCs w:val="20"/>
          <w:lang w:val="et-EE"/>
        </w:rPr>
        <w:t>Esitluste käigus hindab komisjon lõputöö projekti viie (5)- pallisel skaalal, kus üks (1) on kõige nõrgem ja viis (5) kõige tugevam hinne, kahes kategoorias:</w:t>
      </w:r>
    </w:p>
    <w:bookmarkEnd w:id="1"/>
    <w:p w14:paraId="3FE2B0CC" w14:textId="77777777" w:rsidR="008B701D" w:rsidRPr="00F06F33" w:rsidRDefault="008B701D" w:rsidP="008B701D">
      <w:pPr>
        <w:pStyle w:val="Bullet2"/>
        <w:numPr>
          <w:ilvl w:val="1"/>
          <w:numId w:val="6"/>
        </w:numPr>
        <w:spacing w:line="276" w:lineRule="auto"/>
        <w:ind w:right="10"/>
        <w:jc w:val="both"/>
        <w:rPr>
          <w:rFonts w:asciiTheme="majorHAnsi" w:eastAsiaTheme="minorEastAsia" w:hAnsiTheme="majorHAnsi" w:cstheme="majorHAnsi"/>
          <w:color w:val="auto"/>
          <w:sz w:val="20"/>
          <w:szCs w:val="20"/>
          <w:lang w:val="et-EE"/>
        </w:rPr>
      </w:pPr>
      <w:r w:rsidRPr="00F06F33">
        <w:rPr>
          <w:rFonts w:asciiTheme="majorHAnsi" w:eastAsiaTheme="minorEastAsia" w:hAnsiTheme="majorHAnsi" w:cstheme="majorHAnsi"/>
          <w:color w:val="auto"/>
          <w:sz w:val="20"/>
          <w:szCs w:val="20"/>
          <w:lang w:val="et-EE"/>
        </w:rPr>
        <w:t>taotleja põhjendatud argumentatsioon, kuidas lõputööga arendatavad teadmised, oskused ja kogemused aitavad kaasa tõhusa, kasutajamugava, kestliku ja keskkonnasõbraliku kinnisvaravaldkonna arengule;</w:t>
      </w:r>
    </w:p>
    <w:p w14:paraId="76A55E0B" w14:textId="77777777" w:rsidR="008B701D" w:rsidRPr="00F06F33" w:rsidRDefault="008B701D" w:rsidP="008B701D">
      <w:pPr>
        <w:pStyle w:val="Bullet2"/>
        <w:numPr>
          <w:ilvl w:val="1"/>
          <w:numId w:val="6"/>
        </w:numPr>
        <w:spacing w:line="276" w:lineRule="auto"/>
        <w:ind w:right="10"/>
        <w:jc w:val="both"/>
        <w:rPr>
          <w:rFonts w:asciiTheme="majorHAnsi" w:eastAsiaTheme="minorEastAsia" w:hAnsiTheme="majorHAnsi" w:cstheme="majorHAnsi"/>
          <w:color w:val="auto"/>
          <w:sz w:val="20"/>
          <w:szCs w:val="20"/>
          <w:lang w:val="et-EE"/>
        </w:rPr>
      </w:pPr>
      <w:r w:rsidRPr="00F06F33">
        <w:rPr>
          <w:rFonts w:asciiTheme="majorHAnsi" w:eastAsiaTheme="minorEastAsia" w:hAnsiTheme="majorHAnsi" w:cstheme="majorHAnsi"/>
          <w:color w:val="auto"/>
          <w:sz w:val="20"/>
          <w:szCs w:val="20"/>
          <w:lang w:val="et-EE"/>
        </w:rPr>
        <w:t>lõputöö projekti seos Riigi Kinnisvara Aktsiaseltsi tegevusalade  ja -eesmärkidega.</w:t>
      </w:r>
    </w:p>
    <w:p w14:paraId="4115C754" w14:textId="77777777" w:rsidR="008B701D" w:rsidRPr="00F06F33" w:rsidRDefault="008B701D" w:rsidP="008B701D">
      <w:pPr>
        <w:pStyle w:val="Bullet2"/>
        <w:numPr>
          <w:ilvl w:val="0"/>
          <w:numId w:val="6"/>
        </w:numPr>
        <w:spacing w:line="276" w:lineRule="auto"/>
        <w:ind w:right="10"/>
        <w:jc w:val="both"/>
        <w:rPr>
          <w:rFonts w:asciiTheme="majorHAnsi" w:eastAsiaTheme="minorEastAsia" w:hAnsiTheme="majorHAnsi" w:cstheme="majorHAnsi"/>
          <w:sz w:val="20"/>
          <w:szCs w:val="20"/>
          <w:lang w:val="et-EE"/>
        </w:rPr>
      </w:pPr>
      <w:r w:rsidRPr="00F06F33">
        <w:rPr>
          <w:rFonts w:asciiTheme="majorHAnsi" w:eastAsiaTheme="minorEastAsia" w:hAnsiTheme="majorHAnsi" w:cstheme="majorHAnsi"/>
          <w:sz w:val="20"/>
          <w:szCs w:val="20"/>
          <w:lang w:val="et-EE"/>
        </w:rPr>
        <w:t xml:space="preserve">Lõpliku otsuse stipendiaatide valikul ja stipendiumi määramise osas langetab Riigi Kinnisvara Aktsiaselts. </w:t>
      </w:r>
      <w:r w:rsidRPr="00F06F33">
        <w:rPr>
          <w:rFonts w:asciiTheme="majorHAnsi" w:hAnsiTheme="majorHAnsi" w:cstheme="majorHAnsi"/>
          <w:sz w:val="20"/>
          <w:szCs w:val="20"/>
          <w:lang w:val="et-EE"/>
        </w:rPr>
        <w:t xml:space="preserve">Kui konkursi tulemusel ei leita sobivat stipendiaati, siis stipendiumi välja ei anta. </w:t>
      </w:r>
    </w:p>
    <w:p w14:paraId="7B8CBAC0" w14:textId="32205DF4" w:rsidR="008B701D" w:rsidRPr="00F06F33" w:rsidRDefault="008B701D" w:rsidP="00AB120B">
      <w:pPr>
        <w:pStyle w:val="Bullet2"/>
        <w:numPr>
          <w:ilvl w:val="0"/>
          <w:numId w:val="6"/>
        </w:numPr>
        <w:spacing w:before="0" w:line="276" w:lineRule="auto"/>
        <w:ind w:right="10"/>
        <w:jc w:val="both"/>
        <w:rPr>
          <w:rFonts w:asciiTheme="majorHAnsi" w:eastAsiaTheme="minorEastAsia" w:hAnsiTheme="majorHAnsi" w:cstheme="majorHAnsi"/>
          <w:sz w:val="20"/>
          <w:szCs w:val="20"/>
          <w:lang w:val="et-EE"/>
        </w:rPr>
      </w:pPr>
      <w:r w:rsidRPr="00F06F33">
        <w:rPr>
          <w:rFonts w:asciiTheme="majorHAnsi" w:eastAsiaTheme="minorEastAsia" w:hAnsiTheme="majorHAnsi" w:cstheme="majorHAnsi"/>
          <w:sz w:val="20"/>
          <w:szCs w:val="20"/>
          <w:lang w:val="et-EE"/>
        </w:rPr>
        <w:t xml:space="preserve">Riigi Kinnisvara Aktsiaselts edastab </w:t>
      </w:r>
      <w:r w:rsidR="00F71E22">
        <w:rPr>
          <w:rFonts w:asciiTheme="majorHAnsi" w:eastAsiaTheme="minorEastAsia" w:hAnsiTheme="majorHAnsi" w:cstheme="majorHAnsi"/>
          <w:sz w:val="20"/>
          <w:szCs w:val="20"/>
          <w:lang w:val="et-EE"/>
        </w:rPr>
        <w:t>Tallinna Ülikoolile</w:t>
      </w:r>
      <w:r w:rsidRPr="00F06F33">
        <w:rPr>
          <w:rFonts w:asciiTheme="majorHAnsi" w:eastAsiaTheme="minorEastAsia" w:hAnsiTheme="majorHAnsi" w:cstheme="majorHAnsi"/>
          <w:sz w:val="20"/>
          <w:szCs w:val="20"/>
          <w:lang w:val="et-EE"/>
        </w:rPr>
        <w:t xml:space="preserve"> otsuse stipendiumide määramise kohta</w:t>
      </w:r>
      <w:r w:rsidR="00BE6438">
        <w:rPr>
          <w:rFonts w:asciiTheme="majorHAnsi" w:eastAsiaTheme="minorEastAsia" w:hAnsiTheme="majorHAnsi" w:cstheme="majorHAnsi"/>
          <w:sz w:val="20"/>
          <w:szCs w:val="20"/>
          <w:lang w:val="et-EE"/>
        </w:rPr>
        <w:t xml:space="preserve"> hiljemalt 25. novembriks 2024</w:t>
      </w:r>
      <w:r w:rsidRPr="00F06F33">
        <w:rPr>
          <w:rFonts w:asciiTheme="majorHAnsi" w:eastAsiaTheme="minorEastAsia" w:hAnsiTheme="majorHAnsi" w:cstheme="majorHAnsi"/>
          <w:sz w:val="20"/>
          <w:szCs w:val="20"/>
          <w:lang w:val="et-EE"/>
        </w:rPr>
        <w:t xml:space="preserve">. Stipendiaadi kinnitab </w:t>
      </w:r>
      <w:r w:rsidR="00F71E22">
        <w:rPr>
          <w:rFonts w:asciiTheme="majorHAnsi" w:eastAsiaTheme="minorEastAsia" w:hAnsiTheme="majorHAnsi" w:cstheme="majorHAnsi"/>
          <w:sz w:val="20"/>
          <w:szCs w:val="20"/>
          <w:lang w:val="et-EE"/>
        </w:rPr>
        <w:t>Tallinna Ülikool</w:t>
      </w:r>
      <w:r w:rsidRPr="00F06F33">
        <w:rPr>
          <w:rFonts w:asciiTheme="majorHAnsi" w:eastAsiaTheme="minorEastAsia" w:hAnsiTheme="majorHAnsi" w:cstheme="majorHAnsi"/>
          <w:sz w:val="20"/>
          <w:szCs w:val="20"/>
          <w:lang w:val="et-EE"/>
        </w:rPr>
        <w:t xml:space="preserve"> </w:t>
      </w:r>
      <w:r w:rsidR="00BE6438">
        <w:rPr>
          <w:rFonts w:asciiTheme="majorHAnsi" w:eastAsiaTheme="minorEastAsia" w:hAnsiTheme="majorHAnsi" w:cstheme="majorHAnsi"/>
          <w:sz w:val="20"/>
          <w:szCs w:val="20"/>
          <w:lang w:val="et-EE"/>
        </w:rPr>
        <w:t xml:space="preserve">Riigi </w:t>
      </w:r>
      <w:r w:rsidRPr="00F06F33">
        <w:rPr>
          <w:rFonts w:asciiTheme="majorHAnsi" w:eastAsiaTheme="minorEastAsia" w:hAnsiTheme="majorHAnsi" w:cstheme="majorHAnsi"/>
          <w:sz w:val="20"/>
          <w:szCs w:val="20"/>
          <w:lang w:val="et-EE"/>
        </w:rPr>
        <w:t xml:space="preserve">Kinnisvara Aktsiaseltsi ettepanekul. Stipendiumi maksab välja </w:t>
      </w:r>
      <w:r w:rsidR="00F71E22">
        <w:rPr>
          <w:rFonts w:asciiTheme="majorHAnsi" w:eastAsiaTheme="minorEastAsia" w:hAnsiTheme="majorHAnsi" w:cstheme="majorHAnsi"/>
          <w:sz w:val="20"/>
          <w:szCs w:val="20"/>
          <w:lang w:val="et-EE"/>
        </w:rPr>
        <w:t>Tallinna Ülikool</w:t>
      </w:r>
      <w:r w:rsidRPr="00F06F33">
        <w:rPr>
          <w:rFonts w:asciiTheme="majorHAnsi" w:eastAsiaTheme="minorEastAsia" w:hAnsiTheme="majorHAnsi" w:cstheme="majorHAnsi"/>
          <w:sz w:val="20"/>
          <w:szCs w:val="20"/>
          <w:lang w:val="et-EE"/>
        </w:rPr>
        <w:t xml:space="preserve"> stipendiaadi teatatud pangaarvele 30 (kolmekümne) kalendripäeva jooksul Riigi Kinnisvara Aktsiaseltsi poolt raha laekumisest </w:t>
      </w:r>
      <w:r w:rsidR="00F06F33">
        <w:rPr>
          <w:rFonts w:asciiTheme="majorHAnsi" w:eastAsiaTheme="minorEastAsia" w:hAnsiTheme="majorHAnsi" w:cstheme="majorHAnsi"/>
          <w:sz w:val="20"/>
          <w:szCs w:val="20"/>
          <w:lang w:val="et-EE"/>
        </w:rPr>
        <w:t xml:space="preserve">Tallinna </w:t>
      </w:r>
      <w:r w:rsidR="00F71E22">
        <w:rPr>
          <w:rFonts w:asciiTheme="majorHAnsi" w:eastAsiaTheme="minorEastAsia" w:hAnsiTheme="majorHAnsi" w:cstheme="majorHAnsi"/>
          <w:sz w:val="20"/>
          <w:szCs w:val="20"/>
          <w:lang w:val="et-EE"/>
        </w:rPr>
        <w:t>Ülikooli</w:t>
      </w:r>
      <w:r w:rsidRPr="00F06F33">
        <w:rPr>
          <w:rFonts w:asciiTheme="majorHAnsi" w:eastAsiaTheme="minorEastAsia" w:hAnsiTheme="majorHAnsi" w:cstheme="majorHAnsi"/>
          <w:sz w:val="20"/>
          <w:szCs w:val="20"/>
          <w:lang w:val="et-EE"/>
        </w:rPr>
        <w:t xml:space="preserve"> pangaarvele.</w:t>
      </w:r>
    </w:p>
    <w:p w14:paraId="60E564C3" w14:textId="77777777" w:rsidR="008B701D" w:rsidRPr="00F06F33" w:rsidRDefault="008B701D" w:rsidP="00AB120B">
      <w:pPr>
        <w:pStyle w:val="Bullet2"/>
        <w:numPr>
          <w:ilvl w:val="0"/>
          <w:numId w:val="6"/>
        </w:numPr>
        <w:spacing w:before="0" w:line="276" w:lineRule="auto"/>
        <w:ind w:right="10"/>
        <w:jc w:val="both"/>
        <w:rPr>
          <w:rFonts w:asciiTheme="majorHAnsi" w:eastAsiaTheme="minorEastAsia" w:hAnsiTheme="majorHAnsi" w:cstheme="majorHAnsi"/>
          <w:sz w:val="20"/>
          <w:szCs w:val="20"/>
          <w:lang w:val="et-EE"/>
        </w:rPr>
      </w:pPr>
      <w:r w:rsidRPr="00F06F33">
        <w:rPr>
          <w:rFonts w:asciiTheme="majorHAnsi" w:eastAsiaTheme="minorEastAsia" w:hAnsiTheme="majorHAnsi" w:cstheme="majorHAnsi"/>
          <w:sz w:val="20"/>
          <w:szCs w:val="20"/>
          <w:lang w:val="et-EE"/>
        </w:rPr>
        <w:t xml:space="preserve">Stipendiaadil on võimalus teha koostööd Riigi Kinnisvara Aktsiaseltsiga, täpne koostöövorm sõltub stipendiaadi ja Riigi Kinnisvara Aktsiaseltsi vahelisest kokkuleppest. </w:t>
      </w:r>
    </w:p>
    <w:p w14:paraId="482749CF" w14:textId="77777777" w:rsidR="00AB120B" w:rsidRPr="00F06F33" w:rsidRDefault="00AB120B" w:rsidP="00AB120B">
      <w:pPr>
        <w:pStyle w:val="Bullet2"/>
        <w:numPr>
          <w:ilvl w:val="0"/>
          <w:numId w:val="6"/>
        </w:numPr>
        <w:spacing w:before="0" w:line="276" w:lineRule="auto"/>
        <w:ind w:right="10"/>
        <w:jc w:val="both"/>
        <w:rPr>
          <w:rFonts w:asciiTheme="majorHAnsi" w:eastAsiaTheme="minorEastAsia" w:hAnsiTheme="majorHAnsi" w:cstheme="majorHAnsi"/>
          <w:sz w:val="20"/>
          <w:szCs w:val="20"/>
          <w:lang w:val="et-EE"/>
        </w:rPr>
      </w:pPr>
      <w:r w:rsidRPr="00F06F33">
        <w:rPr>
          <w:rFonts w:asciiTheme="majorHAnsi" w:eastAsiaTheme="minorEastAsia" w:hAnsiTheme="majorHAnsi" w:cstheme="majorHAnsi"/>
          <w:sz w:val="20"/>
          <w:szCs w:val="20"/>
          <w:lang w:val="et-EE"/>
        </w:rPr>
        <w:t>Stipendiaat arvestab stipendiumi saamisel oma lõputöö tulemuste ettekandega Riigi Kinnisvara Aktsiaseltsile eelnevalt kokkulepitud ajal ja kohas. Stipendiaat on samuti valmis osalema ja isiklikult panustama stipendiumikonkursi avalikku kommunikatsiooni, meedias ja/või sotsiaalmeedias. Konkreetsed tegevused lepitakse koostöös Riigi Kinnisvara Aktsiaseltsiga eelnevalt kokku.</w:t>
      </w:r>
    </w:p>
    <w:p w14:paraId="47F03A7F" w14:textId="77777777" w:rsidR="008B701D" w:rsidRPr="00F06F33" w:rsidRDefault="008B701D" w:rsidP="00AB120B">
      <w:pPr>
        <w:pStyle w:val="Bullet2"/>
        <w:numPr>
          <w:ilvl w:val="0"/>
          <w:numId w:val="6"/>
        </w:numPr>
        <w:spacing w:before="0" w:line="276" w:lineRule="auto"/>
        <w:ind w:right="10"/>
        <w:jc w:val="both"/>
        <w:rPr>
          <w:rFonts w:asciiTheme="majorHAnsi" w:eastAsiaTheme="minorEastAsia" w:hAnsiTheme="majorHAnsi" w:cstheme="majorHAnsi"/>
          <w:sz w:val="20"/>
          <w:szCs w:val="20"/>
          <w:lang w:val="et-EE"/>
        </w:rPr>
      </w:pPr>
      <w:r w:rsidRPr="00F06F33">
        <w:rPr>
          <w:rFonts w:asciiTheme="majorHAnsi" w:eastAsiaTheme="minorEastAsia" w:hAnsiTheme="majorHAnsi" w:cstheme="majorHAnsi"/>
          <w:sz w:val="20"/>
          <w:szCs w:val="20"/>
          <w:lang w:val="et-EE"/>
        </w:rPr>
        <w:t xml:space="preserve">Riigi Kinnisvara Aktsiaselts töötleb kandidaatide isikuandmeid,  lähtudes isikuandmete töötlemise üldpõhimõtetest Riigi Kinnisvara Aktsiaseltsis (kättesaadav: </w:t>
      </w:r>
      <w:hyperlink r:id="rId11">
        <w:r w:rsidRPr="00F06F33">
          <w:rPr>
            <w:rStyle w:val="Hyperlink"/>
            <w:rFonts w:asciiTheme="majorHAnsi" w:eastAsiaTheme="minorEastAsia" w:hAnsiTheme="majorHAnsi" w:cstheme="majorHAnsi"/>
            <w:sz w:val="20"/>
            <w:szCs w:val="20"/>
            <w:lang w:val="et-EE"/>
          </w:rPr>
          <w:t>www.rkas.ee/andmekaitse)</w:t>
        </w:r>
      </w:hyperlink>
      <w:r w:rsidRPr="00F06F33">
        <w:rPr>
          <w:rFonts w:asciiTheme="majorHAnsi" w:eastAsiaTheme="minorEastAsia" w:hAnsiTheme="majorHAnsi" w:cstheme="majorHAnsi"/>
          <w:sz w:val="20"/>
          <w:szCs w:val="20"/>
          <w:lang w:val="et-EE"/>
        </w:rPr>
        <w:t xml:space="preserve">. Töödeldavateks isikuandmeteks on konkursil osaleja esitatud dokumentides sisalduvad andmed, mis on vajalikud mh stipendiumi konkursi läbiviimiseks ning avalikkust stipendiaatidest teavitamiseks. </w:t>
      </w:r>
    </w:p>
    <w:p w14:paraId="52A48A36" w14:textId="4F6992B9" w:rsidR="3D164A31" w:rsidRPr="00F71E22" w:rsidRDefault="00F06F33" w:rsidP="00BE6438">
      <w:pPr>
        <w:pStyle w:val="ListParagraph"/>
        <w:numPr>
          <w:ilvl w:val="0"/>
          <w:numId w:val="6"/>
        </w:numPr>
        <w:spacing w:line="259" w:lineRule="auto"/>
        <w:jc w:val="both"/>
        <w:rPr>
          <w:lang w:val="et-EE"/>
        </w:rPr>
      </w:pPr>
      <w:r w:rsidRPr="00CE2B90">
        <w:rPr>
          <w:rFonts w:asciiTheme="majorHAnsi" w:hAnsiTheme="majorHAnsi" w:cstheme="majorHAnsi"/>
          <w:szCs w:val="20"/>
          <w:lang w:val="et-EE"/>
        </w:rPr>
        <w:t>Võimalikud stipendiumi</w:t>
      </w:r>
      <w:r w:rsidR="00BE6438" w:rsidRPr="00CE2B90">
        <w:rPr>
          <w:rFonts w:asciiTheme="majorHAnsi" w:hAnsiTheme="majorHAnsi" w:cstheme="majorHAnsi"/>
          <w:szCs w:val="20"/>
          <w:lang w:val="et-EE"/>
        </w:rPr>
        <w:t xml:space="preserve"> määramisega seotud vaidlused lahendab Riigi Kinnisvara Aktsiaselts</w:t>
      </w:r>
      <w:r w:rsidR="00BE6438" w:rsidRPr="00BE6438">
        <w:rPr>
          <w:rFonts w:asciiTheme="majorHAnsi" w:hAnsiTheme="majorHAnsi" w:cstheme="majorHAnsi"/>
          <w:color w:val="FF0000"/>
          <w:szCs w:val="20"/>
          <w:lang w:val="et-EE"/>
        </w:rPr>
        <w:t xml:space="preserve">. </w:t>
      </w:r>
      <w:r w:rsidR="00BE6438">
        <w:rPr>
          <w:rFonts w:asciiTheme="majorHAnsi" w:hAnsiTheme="majorHAnsi" w:cstheme="majorHAnsi"/>
          <w:szCs w:val="20"/>
          <w:lang w:val="et-EE"/>
        </w:rPr>
        <w:t>Võimalikud stipendiumi</w:t>
      </w:r>
      <w:r w:rsidRPr="00F71E22">
        <w:rPr>
          <w:rFonts w:asciiTheme="majorHAnsi" w:hAnsiTheme="majorHAnsi" w:cstheme="majorHAnsi"/>
          <w:szCs w:val="20"/>
          <w:lang w:val="et-EE"/>
        </w:rPr>
        <w:t xml:space="preserve"> maksmisega seotud vaidlused lahendab </w:t>
      </w:r>
      <w:r w:rsidR="00F71E22">
        <w:rPr>
          <w:rFonts w:asciiTheme="majorHAnsi" w:eastAsia="Proxima Nova" w:hAnsiTheme="majorHAnsi" w:cstheme="majorHAnsi"/>
          <w:color w:val="231F20"/>
          <w:spacing w:val="-4"/>
          <w:szCs w:val="20"/>
          <w:lang w:val="et-EE"/>
        </w:rPr>
        <w:t xml:space="preserve">Tallinna Ülikool. </w:t>
      </w:r>
    </w:p>
    <w:sectPr w:rsidR="3D164A31" w:rsidRPr="00F71E22" w:rsidSect="0019029F">
      <w:headerReference w:type="default" r:id="rId12"/>
      <w:footerReference w:type="even" r:id="rId13"/>
      <w:footerReference w:type="default" r:id="rId14"/>
      <w:headerReference w:type="first" r:id="rId15"/>
      <w:pgSz w:w="11900" w:h="16840"/>
      <w:pgMar w:top="2155" w:right="1588" w:bottom="1588" w:left="1871"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F68CE" w14:textId="77777777" w:rsidR="001E06AF" w:rsidRDefault="001E06AF" w:rsidP="008526C2">
      <w:pPr>
        <w:spacing w:after="0" w:line="240" w:lineRule="auto"/>
      </w:pPr>
      <w:r>
        <w:separator/>
      </w:r>
    </w:p>
  </w:endnote>
  <w:endnote w:type="continuationSeparator" w:id="0">
    <w:p w14:paraId="519622A9" w14:textId="77777777" w:rsidR="001E06AF" w:rsidRDefault="001E06AF" w:rsidP="00852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Times New Roman (Headings CS)">
    <w:altName w:val="Times New Roman"/>
    <w:panose1 w:val="00000000000000000000"/>
    <w:charset w:val="00"/>
    <w:family w:val="roman"/>
    <w:notTrueType/>
    <w:pitch w:val="default"/>
  </w:font>
  <w:font w:name="Proxima Nova">
    <w:altName w:val="Times New Roman"/>
    <w:charset w:val="00"/>
    <w:family w:val="roman"/>
    <w:pitch w:val="variable"/>
  </w:font>
  <w:font w:name="Proxima Nova Th">
    <w:altName w:val="Tahoma"/>
    <w:panose1 w:val="00000000000000000000"/>
    <w:charset w:val="00"/>
    <w:family w:val="modern"/>
    <w:notTrueType/>
    <w:pitch w:val="variable"/>
    <w:sig w:usb0="A00000AF" w:usb1="5000E0FB" w:usb2="00000000" w:usb3="00000000" w:csb0="0000019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90345" w14:textId="77777777" w:rsidR="00F311BA" w:rsidRDefault="00F311BA" w:rsidP="00C777D6">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286F1CC0" w14:textId="77777777" w:rsidR="00F311BA" w:rsidRDefault="00F311BA" w:rsidP="00F311BA">
    <w:pPr>
      <w:pStyle w:val="Footer"/>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5659310"/>
      <w:docPartObj>
        <w:docPartGallery w:val="Page Numbers (Bottom of Page)"/>
        <w:docPartUnique/>
      </w:docPartObj>
    </w:sdtPr>
    <w:sdtEndPr/>
    <w:sdtContent>
      <w:sdt>
        <w:sdtPr>
          <w:id w:val="-1705238520"/>
          <w:docPartObj>
            <w:docPartGallery w:val="Page Numbers (Top of Page)"/>
            <w:docPartUnique/>
          </w:docPartObj>
        </w:sdtPr>
        <w:sdtEndPr/>
        <w:sdtContent>
          <w:p w14:paraId="75FB41D3" w14:textId="42EF58BA" w:rsidR="004E23A9" w:rsidRDefault="004E23A9" w:rsidP="004E23A9">
            <w:pPr>
              <w:pStyle w:val="Footer"/>
              <w:jc w:val="center"/>
            </w:pPr>
            <w:r w:rsidRPr="004E23A9">
              <w:rPr>
                <w:szCs w:val="13"/>
                <w:lang w:val="et-EE"/>
              </w:rPr>
              <w:t xml:space="preserve"> </w:t>
            </w:r>
            <w:r w:rsidRPr="004E23A9">
              <w:rPr>
                <w:szCs w:val="13"/>
              </w:rPr>
              <w:fldChar w:fldCharType="begin"/>
            </w:r>
            <w:r w:rsidRPr="004E23A9">
              <w:rPr>
                <w:szCs w:val="13"/>
              </w:rPr>
              <w:instrText>PAGE</w:instrText>
            </w:r>
            <w:r w:rsidRPr="004E23A9">
              <w:rPr>
                <w:szCs w:val="13"/>
              </w:rPr>
              <w:fldChar w:fldCharType="separate"/>
            </w:r>
            <w:r w:rsidR="00B27150">
              <w:rPr>
                <w:noProof/>
                <w:szCs w:val="13"/>
              </w:rPr>
              <w:t>2</w:t>
            </w:r>
            <w:r w:rsidRPr="004E23A9">
              <w:rPr>
                <w:szCs w:val="13"/>
              </w:rPr>
              <w:fldChar w:fldCharType="end"/>
            </w:r>
            <w:r w:rsidRPr="004E23A9">
              <w:rPr>
                <w:szCs w:val="13"/>
                <w:lang w:val="et-EE"/>
              </w:rPr>
              <w:t xml:space="preserve"> / </w:t>
            </w:r>
            <w:r w:rsidRPr="004E23A9">
              <w:rPr>
                <w:szCs w:val="13"/>
              </w:rPr>
              <w:fldChar w:fldCharType="begin"/>
            </w:r>
            <w:r w:rsidRPr="004E23A9">
              <w:rPr>
                <w:szCs w:val="13"/>
              </w:rPr>
              <w:instrText>NUMPAGES</w:instrText>
            </w:r>
            <w:r w:rsidRPr="004E23A9">
              <w:rPr>
                <w:szCs w:val="13"/>
              </w:rPr>
              <w:fldChar w:fldCharType="separate"/>
            </w:r>
            <w:r w:rsidR="00B27150">
              <w:rPr>
                <w:noProof/>
                <w:szCs w:val="13"/>
              </w:rPr>
              <w:t>2</w:t>
            </w:r>
            <w:r w:rsidRPr="004E23A9">
              <w:rPr>
                <w:szCs w:val="13"/>
              </w:rPr>
              <w:fldChar w:fldCharType="end"/>
            </w:r>
          </w:p>
        </w:sdtContent>
      </w:sdt>
    </w:sdtContent>
  </w:sdt>
  <w:p w14:paraId="490A6E56" w14:textId="4AE2B309" w:rsidR="003213BF" w:rsidRDefault="003213BF" w:rsidP="004B3E14">
    <w:pPr>
      <w:pStyle w:val="Footer"/>
      <w:tabs>
        <w:tab w:val="clear" w:pos="4680"/>
        <w:tab w:val="clear" w:pos="9360"/>
        <w:tab w:val="left" w:pos="5239"/>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68505" w14:textId="77777777" w:rsidR="001E06AF" w:rsidRDefault="001E06AF" w:rsidP="008526C2">
      <w:pPr>
        <w:spacing w:after="0" w:line="240" w:lineRule="auto"/>
      </w:pPr>
      <w:r>
        <w:separator/>
      </w:r>
    </w:p>
  </w:footnote>
  <w:footnote w:type="continuationSeparator" w:id="0">
    <w:p w14:paraId="392C42EB" w14:textId="77777777" w:rsidR="001E06AF" w:rsidRDefault="001E06AF" w:rsidP="00852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B6E4C" w14:textId="77777777" w:rsidR="008526C2" w:rsidRPr="00C75828" w:rsidRDefault="00C75828" w:rsidP="00C75828">
    <w:r>
      <w:rPr>
        <w:noProof/>
      </w:rPr>
      <w:drawing>
        <wp:anchor distT="0" distB="0" distL="114300" distR="114300" simplePos="0" relativeHeight="251664384" behindDoc="1" locked="0" layoutInCell="1" allowOverlap="1" wp14:anchorId="69C0BD74" wp14:editId="2230F936">
          <wp:simplePos x="0" y="0"/>
          <wp:positionH relativeFrom="page">
            <wp:posOffset>1189355</wp:posOffset>
          </wp:positionH>
          <wp:positionV relativeFrom="page">
            <wp:posOffset>616585</wp:posOffset>
          </wp:positionV>
          <wp:extent cx="1440000" cy="163115"/>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iigi_kinnisvara_as-logo-rgb-01.wmf"/>
                  <pic:cNvPicPr/>
                </pic:nvPicPr>
                <pic:blipFill>
                  <a:blip r:embed="rId1">
                    <a:extLst>
                      <a:ext uri="{28A0092B-C50C-407E-A947-70E740481C1C}">
                        <a14:useLocalDpi xmlns:a14="http://schemas.microsoft.com/office/drawing/2010/main" val="0"/>
                      </a:ext>
                    </a:extLst>
                  </a:blip>
                  <a:stretch>
                    <a:fillRect/>
                  </a:stretch>
                </pic:blipFill>
                <pic:spPr>
                  <a:xfrm>
                    <a:off x="0" y="0"/>
                    <a:ext cx="1440000" cy="1631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95CAD" w14:textId="171CB0FD" w:rsidR="00A5630E" w:rsidRDefault="00E85A5B" w:rsidP="00B46557">
    <w:pPr>
      <w:pStyle w:val="Header"/>
      <w:tabs>
        <w:tab w:val="clear" w:pos="4680"/>
        <w:tab w:val="clear" w:pos="9360"/>
        <w:tab w:val="left" w:pos="4990"/>
      </w:tabs>
    </w:pPr>
    <w:r>
      <w:rPr>
        <w:noProof/>
      </w:rPr>
      <w:drawing>
        <wp:anchor distT="0" distB="0" distL="114300" distR="114300" simplePos="0" relativeHeight="251666432" behindDoc="1" locked="0" layoutInCell="1" allowOverlap="1" wp14:anchorId="19A4CC3C" wp14:editId="623BEBB1">
          <wp:simplePos x="0" y="0"/>
          <wp:positionH relativeFrom="page">
            <wp:posOffset>1188085</wp:posOffset>
          </wp:positionH>
          <wp:positionV relativeFrom="page">
            <wp:posOffset>612140</wp:posOffset>
          </wp:positionV>
          <wp:extent cx="2034000" cy="2304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iigi_kinnisvara_as-logo-rgb-01.wmf"/>
                  <pic:cNvPicPr/>
                </pic:nvPicPr>
                <pic:blipFill>
                  <a:blip r:embed="rId1">
                    <a:extLst>
                      <a:ext uri="{28A0092B-C50C-407E-A947-70E740481C1C}">
                        <a14:useLocalDpi xmlns:a14="http://schemas.microsoft.com/office/drawing/2010/main" val="0"/>
                      </a:ext>
                    </a:extLst>
                  </a:blip>
                  <a:stretch>
                    <a:fillRect/>
                  </a:stretch>
                </pic:blipFill>
                <pic:spPr>
                  <a:xfrm>
                    <a:off x="0" y="0"/>
                    <a:ext cx="2034000" cy="230400"/>
                  </a:xfrm>
                  <a:prstGeom prst="rect">
                    <a:avLst/>
                  </a:prstGeom>
                </pic:spPr>
              </pic:pic>
            </a:graphicData>
          </a:graphic>
          <wp14:sizeRelH relativeFrom="margin">
            <wp14:pctWidth>0</wp14:pctWidth>
          </wp14:sizeRelH>
          <wp14:sizeRelV relativeFrom="margin">
            <wp14:pctHeight>0</wp14:pctHeight>
          </wp14:sizeRelV>
        </wp:anchor>
      </w:drawing>
    </w:r>
    <w:r w:rsidR="00B46557">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E348D"/>
    <w:multiLevelType w:val="hybridMultilevel"/>
    <w:tmpl w:val="A32C3D38"/>
    <w:lvl w:ilvl="0" w:tplc="7F3C9BCC">
      <w:start w:val="1"/>
      <w:numFmt w:val="bullet"/>
      <w:lvlText w:val=""/>
      <w:lvlJc w:val="left"/>
      <w:pPr>
        <w:ind w:left="720" w:hanging="360"/>
      </w:pPr>
      <w:rPr>
        <w:rFonts w:ascii="Symbol" w:hAnsi="Symbol" w:hint="default"/>
        <w:color w:val="003669"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B52C4F"/>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 w15:restartNumberingAfterBreak="0">
    <w:nsid w:val="22FE30C7"/>
    <w:multiLevelType w:val="hybridMultilevel"/>
    <w:tmpl w:val="2416A136"/>
    <w:lvl w:ilvl="0" w:tplc="7F3C9BCC">
      <w:start w:val="1"/>
      <w:numFmt w:val="bullet"/>
      <w:lvlText w:val=""/>
      <w:lvlJc w:val="left"/>
      <w:pPr>
        <w:ind w:left="720" w:hanging="360"/>
      </w:pPr>
      <w:rPr>
        <w:rFonts w:ascii="Symbol" w:hAnsi="Symbol" w:hint="default"/>
        <w:color w:val="003669"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A56C5F"/>
    <w:multiLevelType w:val="hybridMultilevel"/>
    <w:tmpl w:val="D70698A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12418DF"/>
    <w:multiLevelType w:val="hybridMultilevel"/>
    <w:tmpl w:val="C936A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5147D7"/>
    <w:multiLevelType w:val="hybridMultilevel"/>
    <w:tmpl w:val="23F6F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5"/>
  </w:num>
  <w:num w:numId="5">
    <w:abstractNumId w:val="3"/>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1F3"/>
    <w:rsid w:val="0000207A"/>
    <w:rsid w:val="000051DB"/>
    <w:rsid w:val="0000587A"/>
    <w:rsid w:val="0001181F"/>
    <w:rsid w:val="000243F1"/>
    <w:rsid w:val="000254A1"/>
    <w:rsid w:val="000467B5"/>
    <w:rsid w:val="00086410"/>
    <w:rsid w:val="00090F30"/>
    <w:rsid w:val="000A2848"/>
    <w:rsid w:val="000A56CE"/>
    <w:rsid w:val="000D3A52"/>
    <w:rsid w:val="000F43BD"/>
    <w:rsid w:val="00117540"/>
    <w:rsid w:val="001320EA"/>
    <w:rsid w:val="00142027"/>
    <w:rsid w:val="00152BF0"/>
    <w:rsid w:val="00157618"/>
    <w:rsid w:val="00162BCD"/>
    <w:rsid w:val="0017402B"/>
    <w:rsid w:val="001741D7"/>
    <w:rsid w:val="0017658C"/>
    <w:rsid w:val="001825E8"/>
    <w:rsid w:val="0019029F"/>
    <w:rsid w:val="001967DD"/>
    <w:rsid w:val="001A005E"/>
    <w:rsid w:val="001B5E5A"/>
    <w:rsid w:val="001D27FE"/>
    <w:rsid w:val="001D41D2"/>
    <w:rsid w:val="001D69D8"/>
    <w:rsid w:val="001E06AF"/>
    <w:rsid w:val="001F0C9E"/>
    <w:rsid w:val="00200FD8"/>
    <w:rsid w:val="00201A28"/>
    <w:rsid w:val="002021F3"/>
    <w:rsid w:val="00214DE3"/>
    <w:rsid w:val="00223CBE"/>
    <w:rsid w:val="002372BA"/>
    <w:rsid w:val="00243AAA"/>
    <w:rsid w:val="002A3D51"/>
    <w:rsid w:val="002A6B0A"/>
    <w:rsid w:val="002B4F48"/>
    <w:rsid w:val="002C36B6"/>
    <w:rsid w:val="002D1E20"/>
    <w:rsid w:val="002D6B3A"/>
    <w:rsid w:val="002E244E"/>
    <w:rsid w:val="002F2483"/>
    <w:rsid w:val="003213BF"/>
    <w:rsid w:val="00324B5A"/>
    <w:rsid w:val="00341D9E"/>
    <w:rsid w:val="003434BA"/>
    <w:rsid w:val="003441DF"/>
    <w:rsid w:val="00374382"/>
    <w:rsid w:val="00376F1C"/>
    <w:rsid w:val="003B1B90"/>
    <w:rsid w:val="003B58DA"/>
    <w:rsid w:val="003C13B0"/>
    <w:rsid w:val="003D28BD"/>
    <w:rsid w:val="003D4D65"/>
    <w:rsid w:val="003E2AF9"/>
    <w:rsid w:val="003E5CC1"/>
    <w:rsid w:val="004006F1"/>
    <w:rsid w:val="00402F32"/>
    <w:rsid w:val="004200D2"/>
    <w:rsid w:val="0042100C"/>
    <w:rsid w:val="00427786"/>
    <w:rsid w:val="004A041F"/>
    <w:rsid w:val="004A3B37"/>
    <w:rsid w:val="004A5581"/>
    <w:rsid w:val="004B3E14"/>
    <w:rsid w:val="004C6FF8"/>
    <w:rsid w:val="004D5793"/>
    <w:rsid w:val="004D5ED6"/>
    <w:rsid w:val="004D7835"/>
    <w:rsid w:val="004E23A9"/>
    <w:rsid w:val="004E2F18"/>
    <w:rsid w:val="004F6F8F"/>
    <w:rsid w:val="00504B8F"/>
    <w:rsid w:val="005058E9"/>
    <w:rsid w:val="005127C2"/>
    <w:rsid w:val="0052461C"/>
    <w:rsid w:val="00537269"/>
    <w:rsid w:val="00551C52"/>
    <w:rsid w:val="005567E7"/>
    <w:rsid w:val="00590596"/>
    <w:rsid w:val="00594993"/>
    <w:rsid w:val="005B45CE"/>
    <w:rsid w:val="005C119D"/>
    <w:rsid w:val="005C48CE"/>
    <w:rsid w:val="005C7110"/>
    <w:rsid w:val="005E4C17"/>
    <w:rsid w:val="005F4884"/>
    <w:rsid w:val="005F5352"/>
    <w:rsid w:val="00620781"/>
    <w:rsid w:val="0063594A"/>
    <w:rsid w:val="006621E4"/>
    <w:rsid w:val="006646D6"/>
    <w:rsid w:val="006708D9"/>
    <w:rsid w:val="00673B7A"/>
    <w:rsid w:val="00677046"/>
    <w:rsid w:val="006B2D99"/>
    <w:rsid w:val="006B2FD4"/>
    <w:rsid w:val="006B5E98"/>
    <w:rsid w:val="006C32DC"/>
    <w:rsid w:val="006E2276"/>
    <w:rsid w:val="006F0970"/>
    <w:rsid w:val="0070058A"/>
    <w:rsid w:val="00736B7C"/>
    <w:rsid w:val="00745110"/>
    <w:rsid w:val="00753AB3"/>
    <w:rsid w:val="00755857"/>
    <w:rsid w:val="0077446B"/>
    <w:rsid w:val="00780542"/>
    <w:rsid w:val="00785751"/>
    <w:rsid w:val="00786ACC"/>
    <w:rsid w:val="0079788F"/>
    <w:rsid w:val="007A06AA"/>
    <w:rsid w:val="007B57CE"/>
    <w:rsid w:val="007B5F37"/>
    <w:rsid w:val="007C6D2F"/>
    <w:rsid w:val="007E0F93"/>
    <w:rsid w:val="007F2A59"/>
    <w:rsid w:val="008425AA"/>
    <w:rsid w:val="00844514"/>
    <w:rsid w:val="008526C2"/>
    <w:rsid w:val="00863922"/>
    <w:rsid w:val="008817FE"/>
    <w:rsid w:val="00887D2D"/>
    <w:rsid w:val="00895068"/>
    <w:rsid w:val="008A67E1"/>
    <w:rsid w:val="008B210D"/>
    <w:rsid w:val="008B701D"/>
    <w:rsid w:val="008C1314"/>
    <w:rsid w:val="008C4872"/>
    <w:rsid w:val="008D06A4"/>
    <w:rsid w:val="008D72C1"/>
    <w:rsid w:val="0090385C"/>
    <w:rsid w:val="00921C70"/>
    <w:rsid w:val="00926412"/>
    <w:rsid w:val="00934733"/>
    <w:rsid w:val="00946D76"/>
    <w:rsid w:val="00947678"/>
    <w:rsid w:val="0096089D"/>
    <w:rsid w:val="00980754"/>
    <w:rsid w:val="00985BAA"/>
    <w:rsid w:val="009916A7"/>
    <w:rsid w:val="00995F53"/>
    <w:rsid w:val="009F432A"/>
    <w:rsid w:val="00A164B8"/>
    <w:rsid w:val="00A42145"/>
    <w:rsid w:val="00A46DA8"/>
    <w:rsid w:val="00A517D5"/>
    <w:rsid w:val="00A54F74"/>
    <w:rsid w:val="00A5630E"/>
    <w:rsid w:val="00A92FD1"/>
    <w:rsid w:val="00A95298"/>
    <w:rsid w:val="00AB120B"/>
    <w:rsid w:val="00AE0EB2"/>
    <w:rsid w:val="00AE5151"/>
    <w:rsid w:val="00AF045E"/>
    <w:rsid w:val="00AF06D4"/>
    <w:rsid w:val="00AF5387"/>
    <w:rsid w:val="00B0528E"/>
    <w:rsid w:val="00B16053"/>
    <w:rsid w:val="00B1657C"/>
    <w:rsid w:val="00B27150"/>
    <w:rsid w:val="00B31013"/>
    <w:rsid w:val="00B46557"/>
    <w:rsid w:val="00B47487"/>
    <w:rsid w:val="00B73631"/>
    <w:rsid w:val="00B7733E"/>
    <w:rsid w:val="00B8125B"/>
    <w:rsid w:val="00BB08C4"/>
    <w:rsid w:val="00BB1D33"/>
    <w:rsid w:val="00BE6438"/>
    <w:rsid w:val="00C06149"/>
    <w:rsid w:val="00C1040F"/>
    <w:rsid w:val="00C105AE"/>
    <w:rsid w:val="00C14B0B"/>
    <w:rsid w:val="00C1717D"/>
    <w:rsid w:val="00C23D12"/>
    <w:rsid w:val="00C352DD"/>
    <w:rsid w:val="00C42631"/>
    <w:rsid w:val="00C45A53"/>
    <w:rsid w:val="00C52D67"/>
    <w:rsid w:val="00C55EAB"/>
    <w:rsid w:val="00C61666"/>
    <w:rsid w:val="00C70AEF"/>
    <w:rsid w:val="00C75828"/>
    <w:rsid w:val="00C963F6"/>
    <w:rsid w:val="00CA7FD5"/>
    <w:rsid w:val="00CB3C21"/>
    <w:rsid w:val="00CB5B16"/>
    <w:rsid w:val="00CE2B90"/>
    <w:rsid w:val="00CF4419"/>
    <w:rsid w:val="00CF5832"/>
    <w:rsid w:val="00CF6E10"/>
    <w:rsid w:val="00D4450B"/>
    <w:rsid w:val="00D478D1"/>
    <w:rsid w:val="00D62BFE"/>
    <w:rsid w:val="00D73C81"/>
    <w:rsid w:val="00D777B9"/>
    <w:rsid w:val="00D80BB0"/>
    <w:rsid w:val="00D83B6C"/>
    <w:rsid w:val="00DA7E27"/>
    <w:rsid w:val="00DB5B0F"/>
    <w:rsid w:val="00DC6A8B"/>
    <w:rsid w:val="00DF49AC"/>
    <w:rsid w:val="00E0233D"/>
    <w:rsid w:val="00E02354"/>
    <w:rsid w:val="00E053A1"/>
    <w:rsid w:val="00E23947"/>
    <w:rsid w:val="00E85A5B"/>
    <w:rsid w:val="00EB678B"/>
    <w:rsid w:val="00EF3598"/>
    <w:rsid w:val="00F06F33"/>
    <w:rsid w:val="00F26CA8"/>
    <w:rsid w:val="00F27066"/>
    <w:rsid w:val="00F311BA"/>
    <w:rsid w:val="00F31E45"/>
    <w:rsid w:val="00F52BA1"/>
    <w:rsid w:val="00F66700"/>
    <w:rsid w:val="00F71834"/>
    <w:rsid w:val="00F71E22"/>
    <w:rsid w:val="00F87626"/>
    <w:rsid w:val="00FA206A"/>
    <w:rsid w:val="00FA5FAA"/>
    <w:rsid w:val="00FA77CA"/>
    <w:rsid w:val="00FC2C3F"/>
    <w:rsid w:val="00FF1FC9"/>
    <w:rsid w:val="099B51F5"/>
    <w:rsid w:val="3D164A31"/>
    <w:rsid w:val="7595F964"/>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8947DD"/>
  <w15:chartTrackingRefBased/>
  <w15:docId w15:val="{AFC4B0DD-C97E-4DFD-B2F8-EA81BD30B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B5A"/>
    <w:pPr>
      <w:spacing w:after="160" w:line="360" w:lineRule="auto"/>
    </w:pPr>
    <w:rPr>
      <w:sz w:val="20"/>
    </w:rPr>
  </w:style>
  <w:style w:type="paragraph" w:styleId="Heading1">
    <w:name w:val="heading 1"/>
    <w:basedOn w:val="Normal"/>
    <w:next w:val="Normal"/>
    <w:link w:val="Heading1Char"/>
    <w:uiPriority w:val="9"/>
    <w:qFormat/>
    <w:rsid w:val="00324B5A"/>
    <w:pPr>
      <w:keepNext/>
      <w:keepLines/>
      <w:spacing w:before="960" w:after="640" w:line="264" w:lineRule="auto"/>
      <w:outlineLvl w:val="0"/>
    </w:pPr>
    <w:rPr>
      <w:rFonts w:asciiTheme="majorHAnsi" w:eastAsiaTheme="majorEastAsia" w:hAnsiTheme="majorHAnsi" w:cstheme="majorBidi"/>
      <w:color w:val="003669" w:themeColor="accent1"/>
      <w:sz w:val="32"/>
      <w:szCs w:val="32"/>
    </w:rPr>
  </w:style>
  <w:style w:type="paragraph" w:styleId="Heading2">
    <w:name w:val="heading 2"/>
    <w:basedOn w:val="Normal"/>
    <w:next w:val="Normal"/>
    <w:link w:val="Heading2Char"/>
    <w:uiPriority w:val="9"/>
    <w:unhideWhenUsed/>
    <w:qFormat/>
    <w:rsid w:val="00117540"/>
    <w:pPr>
      <w:keepNext/>
      <w:keepLines/>
      <w:spacing w:before="640" w:after="320" w:line="288" w:lineRule="auto"/>
      <w:outlineLvl w:val="1"/>
    </w:pPr>
    <w:rPr>
      <w:rFonts w:asciiTheme="majorHAnsi" w:eastAsiaTheme="majorEastAsia" w:hAnsiTheme="majorHAnsi" w:cstheme="majorBidi"/>
      <w:b/>
      <w:color w:val="003669" w:themeColor="accent1"/>
      <w:sz w:val="24"/>
      <w:szCs w:val="26"/>
    </w:rPr>
  </w:style>
  <w:style w:type="paragraph" w:styleId="Heading3">
    <w:name w:val="heading 3"/>
    <w:basedOn w:val="Normal"/>
    <w:next w:val="Normal"/>
    <w:link w:val="Heading3Char"/>
    <w:uiPriority w:val="9"/>
    <w:unhideWhenUsed/>
    <w:qFormat/>
    <w:rsid w:val="00B7733E"/>
    <w:pPr>
      <w:keepNext/>
      <w:keepLines/>
      <w:spacing w:before="480" w:line="288" w:lineRule="auto"/>
      <w:outlineLvl w:val="2"/>
    </w:pPr>
    <w:rPr>
      <w:rFonts w:asciiTheme="majorHAnsi" w:eastAsiaTheme="majorEastAsia" w:hAnsiTheme="majorHAnsi" w:cs="Times New Roman (Headings CS)"/>
      <w:color w:val="000000" w:themeColor="text1"/>
      <w:spacing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26C2"/>
    <w:pPr>
      <w:tabs>
        <w:tab w:val="center" w:pos="4680"/>
        <w:tab w:val="right" w:pos="9360"/>
      </w:tabs>
    </w:pPr>
  </w:style>
  <w:style w:type="character" w:customStyle="1" w:styleId="HeaderChar">
    <w:name w:val="Header Char"/>
    <w:basedOn w:val="DefaultParagraphFont"/>
    <w:link w:val="Header"/>
    <w:uiPriority w:val="99"/>
    <w:rsid w:val="008526C2"/>
  </w:style>
  <w:style w:type="paragraph" w:styleId="Footer">
    <w:name w:val="footer"/>
    <w:basedOn w:val="Normal"/>
    <w:link w:val="FooterChar"/>
    <w:uiPriority w:val="99"/>
    <w:unhideWhenUsed/>
    <w:rsid w:val="009F432A"/>
    <w:pPr>
      <w:tabs>
        <w:tab w:val="center" w:pos="4680"/>
        <w:tab w:val="right" w:pos="9360"/>
      </w:tabs>
      <w:spacing w:line="312" w:lineRule="auto"/>
    </w:pPr>
    <w:rPr>
      <w:sz w:val="13"/>
    </w:rPr>
  </w:style>
  <w:style w:type="character" w:customStyle="1" w:styleId="FooterChar">
    <w:name w:val="Footer Char"/>
    <w:basedOn w:val="DefaultParagraphFont"/>
    <w:link w:val="Footer"/>
    <w:uiPriority w:val="99"/>
    <w:rsid w:val="009F432A"/>
    <w:rPr>
      <w:sz w:val="13"/>
    </w:rPr>
  </w:style>
  <w:style w:type="character" w:customStyle="1" w:styleId="Heading1Char">
    <w:name w:val="Heading 1 Char"/>
    <w:basedOn w:val="DefaultParagraphFont"/>
    <w:link w:val="Heading1"/>
    <w:uiPriority w:val="9"/>
    <w:rsid w:val="00324B5A"/>
    <w:rPr>
      <w:rFonts w:asciiTheme="majorHAnsi" w:eastAsiaTheme="majorEastAsia" w:hAnsiTheme="majorHAnsi" w:cstheme="majorBidi"/>
      <w:color w:val="003669" w:themeColor="accent1"/>
      <w:sz w:val="32"/>
      <w:szCs w:val="32"/>
    </w:rPr>
  </w:style>
  <w:style w:type="paragraph" w:styleId="Title">
    <w:name w:val="Title"/>
    <w:basedOn w:val="Normal"/>
    <w:next w:val="Normal"/>
    <w:link w:val="TitleChar"/>
    <w:uiPriority w:val="10"/>
    <w:qFormat/>
    <w:rsid w:val="000467B5"/>
    <w:pPr>
      <w:spacing w:before="960" w:after="640" w:line="264" w:lineRule="auto"/>
      <w:contextualSpacing/>
    </w:pPr>
    <w:rPr>
      <w:rFonts w:asciiTheme="majorHAnsi" w:eastAsiaTheme="majorEastAsia" w:hAnsiTheme="majorHAnsi" w:cs="Times New Roman (Headings CS)"/>
      <w:color w:val="003669" w:themeColor="accent1"/>
      <w:kern w:val="28"/>
      <w:sz w:val="40"/>
      <w:szCs w:val="56"/>
    </w:rPr>
  </w:style>
  <w:style w:type="character" w:customStyle="1" w:styleId="TitleChar">
    <w:name w:val="Title Char"/>
    <w:basedOn w:val="DefaultParagraphFont"/>
    <w:link w:val="Title"/>
    <w:uiPriority w:val="10"/>
    <w:rsid w:val="000467B5"/>
    <w:rPr>
      <w:rFonts w:asciiTheme="majorHAnsi" w:eastAsiaTheme="majorEastAsia" w:hAnsiTheme="majorHAnsi" w:cs="Times New Roman (Headings CS)"/>
      <w:color w:val="003669" w:themeColor="accent1"/>
      <w:kern w:val="28"/>
      <w:sz w:val="40"/>
      <w:szCs w:val="56"/>
    </w:rPr>
  </w:style>
  <w:style w:type="character" w:styleId="Hyperlink">
    <w:name w:val="Hyperlink"/>
    <w:basedOn w:val="DefaultParagraphFont"/>
    <w:uiPriority w:val="99"/>
    <w:unhideWhenUsed/>
    <w:rsid w:val="009F432A"/>
    <w:rPr>
      <w:color w:val="000000" w:themeColor="text1"/>
      <w:u w:val="none"/>
    </w:rPr>
  </w:style>
  <w:style w:type="character" w:customStyle="1" w:styleId="UnresolvedMention">
    <w:name w:val="Unresolved Mention"/>
    <w:basedOn w:val="DefaultParagraphFont"/>
    <w:uiPriority w:val="99"/>
    <w:semiHidden/>
    <w:unhideWhenUsed/>
    <w:rsid w:val="003213BF"/>
    <w:rPr>
      <w:color w:val="605E5C"/>
      <w:shd w:val="clear" w:color="auto" w:fill="E1DFDD"/>
    </w:rPr>
  </w:style>
  <w:style w:type="paragraph" w:customStyle="1" w:styleId="Andmed">
    <w:name w:val="Andmed"/>
    <w:basedOn w:val="Normal"/>
    <w:qFormat/>
    <w:rsid w:val="00C105AE"/>
    <w:pPr>
      <w:spacing w:before="160" w:after="320" w:line="288" w:lineRule="auto"/>
      <w:contextualSpacing/>
    </w:pPr>
  </w:style>
  <w:style w:type="paragraph" w:styleId="ListParagraph">
    <w:name w:val="List Paragraph"/>
    <w:basedOn w:val="Normal"/>
    <w:uiPriority w:val="34"/>
    <w:qFormat/>
    <w:rsid w:val="000A2848"/>
    <w:pPr>
      <w:ind w:left="567"/>
      <w:contextualSpacing/>
    </w:pPr>
  </w:style>
  <w:style w:type="character" w:customStyle="1" w:styleId="Heading2Char">
    <w:name w:val="Heading 2 Char"/>
    <w:basedOn w:val="DefaultParagraphFont"/>
    <w:link w:val="Heading2"/>
    <w:uiPriority w:val="9"/>
    <w:rsid w:val="00117540"/>
    <w:rPr>
      <w:rFonts w:asciiTheme="majorHAnsi" w:eastAsiaTheme="majorEastAsia" w:hAnsiTheme="majorHAnsi" w:cstheme="majorBidi"/>
      <w:b/>
      <w:color w:val="003669" w:themeColor="accent1"/>
      <w:szCs w:val="26"/>
    </w:rPr>
  </w:style>
  <w:style w:type="character" w:customStyle="1" w:styleId="Heading3Char">
    <w:name w:val="Heading 3 Char"/>
    <w:basedOn w:val="DefaultParagraphFont"/>
    <w:link w:val="Heading3"/>
    <w:uiPriority w:val="9"/>
    <w:rsid w:val="00B7733E"/>
    <w:rPr>
      <w:rFonts w:asciiTheme="majorHAnsi" w:eastAsiaTheme="majorEastAsia" w:hAnsiTheme="majorHAnsi" w:cs="Times New Roman (Headings CS)"/>
      <w:color w:val="000000" w:themeColor="text1"/>
      <w:spacing w:val="40"/>
      <w:sz w:val="20"/>
    </w:rPr>
  </w:style>
  <w:style w:type="character" w:styleId="SubtleReference">
    <w:name w:val="Subtle Reference"/>
    <w:basedOn w:val="DefaultParagraphFont"/>
    <w:uiPriority w:val="31"/>
    <w:qFormat/>
    <w:rsid w:val="00A164B8"/>
    <w:rPr>
      <w:caps w:val="0"/>
      <w:smallCaps w:val="0"/>
      <w:color w:val="5A5A5A" w:themeColor="text1" w:themeTint="A5"/>
    </w:rPr>
  </w:style>
  <w:style w:type="character" w:styleId="PageNumber">
    <w:name w:val="page number"/>
    <w:basedOn w:val="DefaultParagraphFont"/>
    <w:uiPriority w:val="99"/>
    <w:semiHidden/>
    <w:unhideWhenUsed/>
    <w:rsid w:val="000A2848"/>
    <w:rPr>
      <w:color w:val="003669" w:themeColor="accent1"/>
      <w:sz w:val="18"/>
    </w:rPr>
  </w:style>
  <w:style w:type="table" w:styleId="TableGrid">
    <w:name w:val="Table Grid"/>
    <w:basedOn w:val="TableNormal"/>
    <w:uiPriority w:val="39"/>
    <w:rsid w:val="00C23D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C23D1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C23D1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23D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C23D1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5">
    <w:name w:val="Grid Table 1 Light Accent 5"/>
    <w:basedOn w:val="TableNormal"/>
    <w:uiPriority w:val="46"/>
    <w:rsid w:val="00C23D12"/>
    <w:tblPr>
      <w:tblStyleRowBandSize w:val="1"/>
      <w:tblStyleColBandSize w:val="1"/>
      <w:tblBorders>
        <w:top w:val="single" w:sz="4" w:space="0" w:color="F5CCDC" w:themeColor="accent5" w:themeTint="66"/>
        <w:left w:val="single" w:sz="4" w:space="0" w:color="F5CCDC" w:themeColor="accent5" w:themeTint="66"/>
        <w:bottom w:val="single" w:sz="4" w:space="0" w:color="F5CCDC" w:themeColor="accent5" w:themeTint="66"/>
        <w:right w:val="single" w:sz="4" w:space="0" w:color="F5CCDC" w:themeColor="accent5" w:themeTint="66"/>
        <w:insideH w:val="single" w:sz="4" w:space="0" w:color="F5CCDC" w:themeColor="accent5" w:themeTint="66"/>
        <w:insideV w:val="single" w:sz="4" w:space="0" w:color="F5CCDC" w:themeColor="accent5" w:themeTint="66"/>
      </w:tblBorders>
    </w:tblPr>
    <w:tblStylePr w:type="firstRow">
      <w:rPr>
        <w:b/>
        <w:bCs/>
      </w:rPr>
      <w:tblPr/>
      <w:tcPr>
        <w:tcBorders>
          <w:bottom w:val="single" w:sz="12" w:space="0" w:color="F0B3CB" w:themeColor="accent5" w:themeTint="99"/>
        </w:tcBorders>
      </w:tcPr>
    </w:tblStylePr>
    <w:tblStylePr w:type="lastRow">
      <w:rPr>
        <w:b/>
        <w:bCs/>
      </w:rPr>
      <w:tblPr/>
      <w:tcPr>
        <w:tcBorders>
          <w:top w:val="double" w:sz="2" w:space="0" w:color="F0B3CB" w:themeColor="accent5" w:themeTint="99"/>
        </w:tcBorders>
      </w:tcPr>
    </w:tblStylePr>
    <w:tblStylePr w:type="firstCol">
      <w:rPr>
        <w:b/>
        <w:bCs/>
      </w:rPr>
    </w:tblStylePr>
    <w:tblStylePr w:type="lastCol">
      <w:rPr>
        <w:b/>
        <w:bCs/>
      </w:rPr>
    </w:tblStylePr>
  </w:style>
  <w:style w:type="table" w:styleId="PlainTable2">
    <w:name w:val="Plain Table 2"/>
    <w:basedOn w:val="TableNormal"/>
    <w:uiPriority w:val="42"/>
    <w:rsid w:val="00C23D1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Accent1">
    <w:name w:val="Grid Table 3 Accent 1"/>
    <w:basedOn w:val="TableNormal"/>
    <w:uiPriority w:val="48"/>
    <w:rsid w:val="00C23D12"/>
    <w:tblPr>
      <w:tblStyleRowBandSize w:val="1"/>
      <w:tblStyleColBandSize w:val="1"/>
      <w:tblBorders>
        <w:top w:val="single" w:sz="4" w:space="0" w:color="0C88FF" w:themeColor="accent1" w:themeTint="99"/>
        <w:left w:val="single" w:sz="4" w:space="0" w:color="0C88FF" w:themeColor="accent1" w:themeTint="99"/>
        <w:bottom w:val="single" w:sz="4" w:space="0" w:color="0C88FF" w:themeColor="accent1" w:themeTint="99"/>
        <w:right w:val="single" w:sz="4" w:space="0" w:color="0C88FF" w:themeColor="accent1" w:themeTint="99"/>
        <w:insideH w:val="single" w:sz="4" w:space="0" w:color="0C88FF" w:themeColor="accent1" w:themeTint="99"/>
        <w:insideV w:val="single" w:sz="4" w:space="0" w:color="0C88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ED7FF" w:themeFill="accent1" w:themeFillTint="33"/>
      </w:tcPr>
    </w:tblStylePr>
    <w:tblStylePr w:type="band1Horz">
      <w:tblPr/>
      <w:tcPr>
        <w:shd w:val="clear" w:color="auto" w:fill="AED7FF" w:themeFill="accent1" w:themeFillTint="33"/>
      </w:tcPr>
    </w:tblStylePr>
    <w:tblStylePr w:type="neCell">
      <w:tblPr/>
      <w:tcPr>
        <w:tcBorders>
          <w:bottom w:val="single" w:sz="4" w:space="0" w:color="0C88FF" w:themeColor="accent1" w:themeTint="99"/>
        </w:tcBorders>
      </w:tcPr>
    </w:tblStylePr>
    <w:tblStylePr w:type="nwCell">
      <w:tblPr/>
      <w:tcPr>
        <w:tcBorders>
          <w:bottom w:val="single" w:sz="4" w:space="0" w:color="0C88FF" w:themeColor="accent1" w:themeTint="99"/>
        </w:tcBorders>
      </w:tcPr>
    </w:tblStylePr>
    <w:tblStylePr w:type="seCell">
      <w:tblPr/>
      <w:tcPr>
        <w:tcBorders>
          <w:top w:val="single" w:sz="4" w:space="0" w:color="0C88FF" w:themeColor="accent1" w:themeTint="99"/>
        </w:tcBorders>
      </w:tcPr>
    </w:tblStylePr>
    <w:tblStylePr w:type="swCell">
      <w:tblPr/>
      <w:tcPr>
        <w:tcBorders>
          <w:top w:val="single" w:sz="4" w:space="0" w:color="0C88FF" w:themeColor="accent1" w:themeTint="99"/>
        </w:tcBorders>
      </w:tcPr>
    </w:tblStylePr>
  </w:style>
  <w:style w:type="table" w:styleId="GridTable3">
    <w:name w:val="Grid Table 3"/>
    <w:basedOn w:val="TableNormal"/>
    <w:uiPriority w:val="48"/>
    <w:rsid w:val="00C23D1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2">
    <w:name w:val="Grid Table 3 Accent 2"/>
    <w:basedOn w:val="TableNormal"/>
    <w:uiPriority w:val="48"/>
    <w:rsid w:val="00C23D12"/>
    <w:tblPr>
      <w:tblStyleRowBandSize w:val="1"/>
      <w:tblStyleColBandSize w:val="1"/>
      <w:tblBorders>
        <w:top w:val="single" w:sz="4" w:space="0" w:color="37FFF4" w:themeColor="accent2" w:themeTint="99"/>
        <w:left w:val="single" w:sz="4" w:space="0" w:color="37FFF4" w:themeColor="accent2" w:themeTint="99"/>
        <w:bottom w:val="single" w:sz="4" w:space="0" w:color="37FFF4" w:themeColor="accent2" w:themeTint="99"/>
        <w:right w:val="single" w:sz="4" w:space="0" w:color="37FFF4" w:themeColor="accent2" w:themeTint="99"/>
        <w:insideH w:val="single" w:sz="4" w:space="0" w:color="37FFF4" w:themeColor="accent2" w:themeTint="99"/>
        <w:insideV w:val="single" w:sz="4" w:space="0" w:color="37FFF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2" w:themeFillTint="33"/>
      </w:tcPr>
    </w:tblStylePr>
    <w:tblStylePr w:type="band1Horz">
      <w:tblPr/>
      <w:tcPr>
        <w:shd w:val="clear" w:color="auto" w:fill="BCFFFB" w:themeFill="accent2" w:themeFillTint="33"/>
      </w:tcPr>
    </w:tblStylePr>
    <w:tblStylePr w:type="neCell">
      <w:tblPr/>
      <w:tcPr>
        <w:tcBorders>
          <w:bottom w:val="single" w:sz="4" w:space="0" w:color="37FFF4" w:themeColor="accent2" w:themeTint="99"/>
        </w:tcBorders>
      </w:tcPr>
    </w:tblStylePr>
    <w:tblStylePr w:type="nwCell">
      <w:tblPr/>
      <w:tcPr>
        <w:tcBorders>
          <w:bottom w:val="single" w:sz="4" w:space="0" w:color="37FFF4" w:themeColor="accent2" w:themeTint="99"/>
        </w:tcBorders>
      </w:tcPr>
    </w:tblStylePr>
    <w:tblStylePr w:type="seCell">
      <w:tblPr/>
      <w:tcPr>
        <w:tcBorders>
          <w:top w:val="single" w:sz="4" w:space="0" w:color="37FFF4" w:themeColor="accent2" w:themeTint="99"/>
        </w:tcBorders>
      </w:tcPr>
    </w:tblStylePr>
    <w:tblStylePr w:type="swCell">
      <w:tblPr/>
      <w:tcPr>
        <w:tcBorders>
          <w:top w:val="single" w:sz="4" w:space="0" w:color="37FFF4" w:themeColor="accent2" w:themeTint="99"/>
        </w:tcBorders>
      </w:tcPr>
    </w:tblStylePr>
  </w:style>
  <w:style w:type="paragraph" w:styleId="BalloonText">
    <w:name w:val="Balloon Text"/>
    <w:basedOn w:val="Normal"/>
    <w:link w:val="BalloonTextChar"/>
    <w:uiPriority w:val="99"/>
    <w:semiHidden/>
    <w:unhideWhenUsed/>
    <w:rsid w:val="002372B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372BA"/>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C75828"/>
    <w:rPr>
      <w:color w:val="003669" w:themeColor="followedHyperlink"/>
      <w:u w:val="single"/>
    </w:rPr>
  </w:style>
  <w:style w:type="character" w:styleId="Emphasis">
    <w:name w:val="Emphasis"/>
    <w:basedOn w:val="DefaultParagraphFont"/>
    <w:uiPriority w:val="20"/>
    <w:qFormat/>
    <w:rsid w:val="00C75828"/>
    <w:rPr>
      <w:i/>
      <w:iCs/>
    </w:rPr>
  </w:style>
  <w:style w:type="character" w:styleId="IntenseReference">
    <w:name w:val="Intense Reference"/>
    <w:basedOn w:val="DefaultParagraphFont"/>
    <w:uiPriority w:val="32"/>
    <w:qFormat/>
    <w:rsid w:val="00117540"/>
    <w:rPr>
      <w:b/>
      <w:bCs/>
      <w:caps w:val="0"/>
      <w:smallCaps w:val="0"/>
      <w:color w:val="003669" w:themeColor="accent1"/>
      <w:spacing w:val="5"/>
    </w:rPr>
  </w:style>
  <w:style w:type="table" w:styleId="GridTable2-Accent5">
    <w:name w:val="Grid Table 2 Accent 5"/>
    <w:basedOn w:val="TableNormal"/>
    <w:uiPriority w:val="47"/>
    <w:rsid w:val="00753AB3"/>
    <w:tblPr>
      <w:tblStyleRowBandSize w:val="1"/>
      <w:tblStyleColBandSize w:val="1"/>
      <w:tblBorders>
        <w:top w:val="single" w:sz="2" w:space="0" w:color="F0B3CB" w:themeColor="accent5" w:themeTint="99"/>
        <w:bottom w:val="single" w:sz="2" w:space="0" w:color="F0B3CB" w:themeColor="accent5" w:themeTint="99"/>
        <w:insideH w:val="single" w:sz="2" w:space="0" w:color="F0B3CB" w:themeColor="accent5" w:themeTint="99"/>
        <w:insideV w:val="single" w:sz="2" w:space="0" w:color="F0B3CB" w:themeColor="accent5" w:themeTint="99"/>
      </w:tblBorders>
    </w:tblPr>
    <w:tblStylePr w:type="firstRow">
      <w:rPr>
        <w:b/>
        <w:bCs/>
      </w:rPr>
      <w:tblPr/>
      <w:tcPr>
        <w:tcBorders>
          <w:top w:val="nil"/>
          <w:bottom w:val="single" w:sz="12" w:space="0" w:color="F0B3CB" w:themeColor="accent5" w:themeTint="99"/>
          <w:insideH w:val="nil"/>
          <w:insideV w:val="nil"/>
        </w:tcBorders>
        <w:shd w:val="clear" w:color="auto" w:fill="FFFFFF" w:themeFill="background1"/>
      </w:tcPr>
    </w:tblStylePr>
    <w:tblStylePr w:type="lastRow">
      <w:rPr>
        <w:b/>
        <w:bCs/>
      </w:rPr>
      <w:tblPr/>
      <w:tcPr>
        <w:tcBorders>
          <w:top w:val="double" w:sz="2" w:space="0" w:color="F0B3C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5ED" w:themeFill="accent5" w:themeFillTint="33"/>
      </w:tcPr>
    </w:tblStylePr>
    <w:tblStylePr w:type="band1Horz">
      <w:tblPr/>
      <w:tcPr>
        <w:shd w:val="clear" w:color="auto" w:fill="FAE5ED" w:themeFill="accent5" w:themeFillTint="33"/>
      </w:tcPr>
    </w:tblStylePr>
  </w:style>
  <w:style w:type="table" w:styleId="GridTable2-Accent3">
    <w:name w:val="Grid Table 2 Accent 3"/>
    <w:basedOn w:val="TableNormal"/>
    <w:uiPriority w:val="47"/>
    <w:rsid w:val="00753AB3"/>
    <w:tblPr>
      <w:tblStyleRowBandSize w:val="1"/>
      <w:tblStyleColBandSize w:val="1"/>
      <w:tblBorders>
        <w:top w:val="single" w:sz="2" w:space="0" w:color="8CB1DE" w:themeColor="accent3" w:themeTint="99"/>
        <w:bottom w:val="single" w:sz="2" w:space="0" w:color="8CB1DE" w:themeColor="accent3" w:themeTint="99"/>
        <w:insideH w:val="single" w:sz="2" w:space="0" w:color="8CB1DE" w:themeColor="accent3" w:themeTint="99"/>
        <w:insideV w:val="single" w:sz="2" w:space="0" w:color="8CB1DE" w:themeColor="accent3" w:themeTint="99"/>
      </w:tblBorders>
    </w:tblPr>
    <w:tblStylePr w:type="firstRow">
      <w:rPr>
        <w:b/>
        <w:bCs/>
      </w:rPr>
      <w:tblPr/>
      <w:tcPr>
        <w:tcBorders>
          <w:top w:val="nil"/>
          <w:bottom w:val="single" w:sz="12" w:space="0" w:color="8CB1DE" w:themeColor="accent3" w:themeTint="99"/>
          <w:insideH w:val="nil"/>
          <w:insideV w:val="nil"/>
        </w:tcBorders>
        <w:shd w:val="clear" w:color="auto" w:fill="FFFFFF" w:themeFill="background1"/>
      </w:tcPr>
    </w:tblStylePr>
    <w:tblStylePr w:type="lastRow">
      <w:rPr>
        <w:b/>
        <w:bCs/>
      </w:rPr>
      <w:tblPr/>
      <w:tcPr>
        <w:tcBorders>
          <w:top w:val="double" w:sz="2" w:space="0" w:color="8CB1D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5F4" w:themeFill="accent3" w:themeFillTint="33"/>
      </w:tcPr>
    </w:tblStylePr>
    <w:tblStylePr w:type="band1Horz">
      <w:tblPr/>
      <w:tcPr>
        <w:shd w:val="clear" w:color="auto" w:fill="D8E5F4" w:themeFill="accent3" w:themeFillTint="33"/>
      </w:tcPr>
    </w:tblStylePr>
  </w:style>
  <w:style w:type="table" w:styleId="GridTable2-Accent1">
    <w:name w:val="Grid Table 2 Accent 1"/>
    <w:basedOn w:val="TableNormal"/>
    <w:uiPriority w:val="47"/>
    <w:rsid w:val="00753AB3"/>
    <w:tblPr>
      <w:tblStyleRowBandSize w:val="1"/>
      <w:tblStyleColBandSize w:val="1"/>
      <w:tblBorders>
        <w:top w:val="single" w:sz="2" w:space="0" w:color="0C88FF" w:themeColor="accent1" w:themeTint="99"/>
        <w:bottom w:val="single" w:sz="2" w:space="0" w:color="0C88FF" w:themeColor="accent1" w:themeTint="99"/>
        <w:insideH w:val="single" w:sz="2" w:space="0" w:color="0C88FF" w:themeColor="accent1" w:themeTint="99"/>
        <w:insideV w:val="single" w:sz="2" w:space="0" w:color="0C88FF" w:themeColor="accent1" w:themeTint="99"/>
      </w:tblBorders>
    </w:tblPr>
    <w:tblStylePr w:type="firstRow">
      <w:rPr>
        <w:b/>
        <w:bCs/>
      </w:rPr>
      <w:tblPr/>
      <w:tcPr>
        <w:tcBorders>
          <w:top w:val="nil"/>
          <w:bottom w:val="single" w:sz="12" w:space="0" w:color="0C88FF" w:themeColor="accent1" w:themeTint="99"/>
          <w:insideH w:val="nil"/>
          <w:insideV w:val="nil"/>
        </w:tcBorders>
        <w:shd w:val="clear" w:color="auto" w:fill="FFFFFF" w:themeFill="background1"/>
      </w:tcPr>
    </w:tblStylePr>
    <w:tblStylePr w:type="lastRow">
      <w:rPr>
        <w:b/>
        <w:bCs/>
      </w:rPr>
      <w:tblPr/>
      <w:tcPr>
        <w:tcBorders>
          <w:top w:val="double" w:sz="2" w:space="0" w:color="0C88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ED7FF" w:themeFill="accent1" w:themeFillTint="33"/>
      </w:tcPr>
    </w:tblStylePr>
    <w:tblStylePr w:type="band1Horz">
      <w:tblPr/>
      <w:tcPr>
        <w:shd w:val="clear" w:color="auto" w:fill="AED7FF" w:themeFill="accent1" w:themeFillTint="33"/>
      </w:tcPr>
    </w:tblStylePr>
  </w:style>
  <w:style w:type="table" w:styleId="GridTable4-Accent3">
    <w:name w:val="Grid Table 4 Accent 3"/>
    <w:basedOn w:val="TableNormal"/>
    <w:uiPriority w:val="49"/>
    <w:rsid w:val="00243AAA"/>
    <w:tblPr>
      <w:tblStyleRowBandSize w:val="1"/>
      <w:tblStyleColBandSize w:val="1"/>
      <w:tblBorders>
        <w:top w:val="single" w:sz="4" w:space="0" w:color="8CB1DE" w:themeColor="accent3" w:themeTint="99"/>
        <w:left w:val="single" w:sz="4" w:space="0" w:color="8CB1DE" w:themeColor="accent3" w:themeTint="99"/>
        <w:bottom w:val="single" w:sz="4" w:space="0" w:color="8CB1DE" w:themeColor="accent3" w:themeTint="99"/>
        <w:right w:val="single" w:sz="4" w:space="0" w:color="8CB1DE" w:themeColor="accent3" w:themeTint="99"/>
        <w:insideH w:val="single" w:sz="4" w:space="0" w:color="8CB1DE" w:themeColor="accent3" w:themeTint="99"/>
        <w:insideV w:val="single" w:sz="4" w:space="0" w:color="8CB1DE" w:themeColor="accent3" w:themeTint="99"/>
      </w:tblBorders>
    </w:tblPr>
    <w:tblStylePr w:type="firstRow">
      <w:rPr>
        <w:b/>
        <w:bCs/>
        <w:color w:val="FFFFFF" w:themeColor="background1"/>
      </w:rPr>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nil"/>
          <w:insideV w:val="nil"/>
        </w:tcBorders>
        <w:shd w:val="clear" w:color="auto" w:fill="407EC9" w:themeFill="accent3"/>
      </w:tcPr>
    </w:tblStylePr>
    <w:tblStylePr w:type="lastRow">
      <w:rPr>
        <w:b/>
        <w:bCs/>
      </w:rPr>
      <w:tblPr/>
      <w:tcPr>
        <w:tcBorders>
          <w:top w:val="double" w:sz="4" w:space="0" w:color="407EC9" w:themeColor="accent3"/>
        </w:tcBorders>
      </w:tcPr>
    </w:tblStylePr>
    <w:tblStylePr w:type="firstCol">
      <w:rPr>
        <w:b/>
        <w:bCs/>
      </w:rPr>
    </w:tblStylePr>
    <w:tblStylePr w:type="lastCol">
      <w:rPr>
        <w:b/>
        <w:bCs/>
      </w:rPr>
    </w:tblStylePr>
    <w:tblStylePr w:type="band1Vert">
      <w:tblPr/>
      <w:tcPr>
        <w:shd w:val="clear" w:color="auto" w:fill="D8E5F4" w:themeFill="accent3" w:themeFillTint="33"/>
      </w:tcPr>
    </w:tblStylePr>
    <w:tblStylePr w:type="band1Horz">
      <w:tblPr/>
      <w:tcPr>
        <w:shd w:val="clear" w:color="auto" w:fill="D8E5F4" w:themeFill="accent3" w:themeFillTint="33"/>
      </w:tcPr>
    </w:tblStylePr>
  </w:style>
  <w:style w:type="table" w:styleId="GridTable4-Accent4">
    <w:name w:val="Grid Table 4 Accent 4"/>
    <w:basedOn w:val="TableNormal"/>
    <w:uiPriority w:val="49"/>
    <w:rsid w:val="00243AAA"/>
    <w:tblPr>
      <w:tblStyleRowBandSize w:val="1"/>
      <w:tblStyleColBandSize w:val="1"/>
      <w:tblBorders>
        <w:top w:val="single" w:sz="4" w:space="0" w:color="9591C2" w:themeColor="accent4" w:themeTint="99"/>
        <w:left w:val="single" w:sz="4" w:space="0" w:color="9591C2" w:themeColor="accent4" w:themeTint="99"/>
        <w:bottom w:val="single" w:sz="4" w:space="0" w:color="9591C2" w:themeColor="accent4" w:themeTint="99"/>
        <w:right w:val="single" w:sz="4" w:space="0" w:color="9591C2" w:themeColor="accent4" w:themeTint="99"/>
        <w:insideH w:val="single" w:sz="4" w:space="0" w:color="9591C2" w:themeColor="accent4" w:themeTint="99"/>
        <w:insideV w:val="single" w:sz="4" w:space="0" w:color="9591C2" w:themeColor="accent4" w:themeTint="99"/>
      </w:tblBorders>
    </w:tblPr>
    <w:tblStylePr w:type="firstRow">
      <w:rPr>
        <w:b/>
        <w:bCs/>
        <w:color w:val="FFFFFF" w:themeColor="background1"/>
      </w:rPr>
      <w:tblPr/>
      <w:tcPr>
        <w:tcBorders>
          <w:top w:val="single" w:sz="4" w:space="0" w:color="565193" w:themeColor="accent4"/>
          <w:left w:val="single" w:sz="4" w:space="0" w:color="565193" w:themeColor="accent4"/>
          <w:bottom w:val="single" w:sz="4" w:space="0" w:color="565193" w:themeColor="accent4"/>
          <w:right w:val="single" w:sz="4" w:space="0" w:color="565193" w:themeColor="accent4"/>
          <w:insideH w:val="nil"/>
          <w:insideV w:val="nil"/>
        </w:tcBorders>
        <w:shd w:val="clear" w:color="auto" w:fill="565193" w:themeFill="accent4"/>
      </w:tcPr>
    </w:tblStylePr>
    <w:tblStylePr w:type="lastRow">
      <w:rPr>
        <w:b/>
        <w:bCs/>
      </w:rPr>
      <w:tblPr/>
      <w:tcPr>
        <w:tcBorders>
          <w:top w:val="double" w:sz="4" w:space="0" w:color="565193" w:themeColor="accent4"/>
        </w:tcBorders>
      </w:tcPr>
    </w:tblStylePr>
    <w:tblStylePr w:type="firstCol">
      <w:rPr>
        <w:b/>
        <w:bCs/>
      </w:rPr>
    </w:tblStylePr>
    <w:tblStylePr w:type="lastCol">
      <w:rPr>
        <w:b/>
        <w:bCs/>
      </w:rPr>
    </w:tblStylePr>
    <w:tblStylePr w:type="band1Vert">
      <w:tblPr/>
      <w:tcPr>
        <w:shd w:val="clear" w:color="auto" w:fill="DBDAEB" w:themeFill="accent4" w:themeFillTint="33"/>
      </w:tcPr>
    </w:tblStylePr>
    <w:tblStylePr w:type="band1Horz">
      <w:tblPr/>
      <w:tcPr>
        <w:shd w:val="clear" w:color="auto" w:fill="DBDAEB" w:themeFill="accent4" w:themeFillTint="33"/>
      </w:tcPr>
    </w:tblStylePr>
  </w:style>
  <w:style w:type="table" w:styleId="GridTable4">
    <w:name w:val="Grid Table 4"/>
    <w:basedOn w:val="TableNormal"/>
    <w:uiPriority w:val="49"/>
    <w:rsid w:val="00243AA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43AAA"/>
    <w:tblPr>
      <w:tblStyleRowBandSize w:val="1"/>
      <w:tblStyleColBandSize w:val="1"/>
      <w:tblBorders>
        <w:top w:val="single" w:sz="4" w:space="0" w:color="0C88FF" w:themeColor="accent1" w:themeTint="99"/>
        <w:left w:val="single" w:sz="4" w:space="0" w:color="0C88FF" w:themeColor="accent1" w:themeTint="99"/>
        <w:bottom w:val="single" w:sz="4" w:space="0" w:color="0C88FF" w:themeColor="accent1" w:themeTint="99"/>
        <w:right w:val="single" w:sz="4" w:space="0" w:color="0C88FF" w:themeColor="accent1" w:themeTint="99"/>
        <w:insideH w:val="single" w:sz="4" w:space="0" w:color="0C88FF" w:themeColor="accent1" w:themeTint="99"/>
        <w:insideV w:val="single" w:sz="4" w:space="0" w:color="0C88FF" w:themeColor="accent1" w:themeTint="99"/>
      </w:tblBorders>
    </w:tblPr>
    <w:tblStylePr w:type="firstRow">
      <w:rPr>
        <w:b/>
        <w:bCs/>
        <w:color w:val="FFFFFF" w:themeColor="background1"/>
      </w:rPr>
      <w:tblPr/>
      <w:tcPr>
        <w:tcBorders>
          <w:top w:val="single" w:sz="4" w:space="0" w:color="003669" w:themeColor="accent1"/>
          <w:left w:val="single" w:sz="4" w:space="0" w:color="003669" w:themeColor="accent1"/>
          <w:bottom w:val="single" w:sz="4" w:space="0" w:color="003669" w:themeColor="accent1"/>
          <w:right w:val="single" w:sz="4" w:space="0" w:color="003669" w:themeColor="accent1"/>
          <w:insideH w:val="nil"/>
          <w:insideV w:val="nil"/>
        </w:tcBorders>
        <w:shd w:val="clear" w:color="auto" w:fill="003669" w:themeFill="accent1"/>
      </w:tcPr>
    </w:tblStylePr>
    <w:tblStylePr w:type="lastRow">
      <w:rPr>
        <w:b/>
        <w:bCs/>
      </w:rPr>
      <w:tblPr/>
      <w:tcPr>
        <w:tcBorders>
          <w:top w:val="double" w:sz="4" w:space="0" w:color="003669" w:themeColor="accent1"/>
        </w:tcBorders>
      </w:tcPr>
    </w:tblStylePr>
    <w:tblStylePr w:type="firstCol">
      <w:rPr>
        <w:b/>
        <w:bCs/>
      </w:rPr>
    </w:tblStylePr>
    <w:tblStylePr w:type="lastCol">
      <w:rPr>
        <w:b/>
        <w:bCs/>
      </w:rPr>
    </w:tblStylePr>
    <w:tblStylePr w:type="band1Vert">
      <w:tblPr/>
      <w:tcPr>
        <w:shd w:val="clear" w:color="auto" w:fill="AED7FF" w:themeFill="accent1" w:themeFillTint="33"/>
      </w:tcPr>
    </w:tblStylePr>
    <w:tblStylePr w:type="band1Horz">
      <w:tblPr/>
      <w:tcPr>
        <w:shd w:val="clear" w:color="auto" w:fill="AED7FF" w:themeFill="accent1" w:themeFillTint="33"/>
      </w:tcPr>
    </w:tblStylePr>
  </w:style>
  <w:style w:type="table" w:styleId="GridTable5Dark-Accent5">
    <w:name w:val="Grid Table 5 Dark Accent 5"/>
    <w:basedOn w:val="TableNormal"/>
    <w:uiPriority w:val="50"/>
    <w:rsid w:val="00243AA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5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82A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82A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82A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82A9" w:themeFill="accent5"/>
      </w:tcPr>
    </w:tblStylePr>
    <w:tblStylePr w:type="band1Vert">
      <w:tblPr/>
      <w:tcPr>
        <w:shd w:val="clear" w:color="auto" w:fill="F5CCDC" w:themeFill="accent5" w:themeFillTint="66"/>
      </w:tcPr>
    </w:tblStylePr>
    <w:tblStylePr w:type="band1Horz">
      <w:tblPr/>
      <w:tcPr>
        <w:shd w:val="clear" w:color="auto" w:fill="F5CCDC" w:themeFill="accent5" w:themeFillTint="66"/>
      </w:tcPr>
    </w:tblStylePr>
  </w:style>
  <w:style w:type="table" w:styleId="ListTable1Light-Accent1">
    <w:name w:val="List Table 1 Light Accent 1"/>
    <w:basedOn w:val="TableNormal"/>
    <w:uiPriority w:val="46"/>
    <w:rsid w:val="00243AAA"/>
    <w:tblPr>
      <w:tblStyleRowBandSize w:val="1"/>
      <w:tblStyleColBandSize w:val="1"/>
    </w:tblPr>
    <w:tblStylePr w:type="firstRow">
      <w:rPr>
        <w:b/>
        <w:bCs/>
      </w:rPr>
      <w:tblPr/>
      <w:tcPr>
        <w:tcBorders>
          <w:bottom w:val="single" w:sz="4" w:space="0" w:color="0C88FF" w:themeColor="accent1" w:themeTint="99"/>
        </w:tcBorders>
      </w:tcPr>
    </w:tblStylePr>
    <w:tblStylePr w:type="lastRow">
      <w:rPr>
        <w:b/>
        <w:bCs/>
      </w:rPr>
      <w:tblPr/>
      <w:tcPr>
        <w:tcBorders>
          <w:top w:val="single" w:sz="4" w:space="0" w:color="0C88FF" w:themeColor="accent1" w:themeTint="99"/>
        </w:tcBorders>
      </w:tcPr>
    </w:tblStylePr>
    <w:tblStylePr w:type="firstCol">
      <w:rPr>
        <w:b/>
        <w:bCs/>
      </w:rPr>
    </w:tblStylePr>
    <w:tblStylePr w:type="lastCol">
      <w:rPr>
        <w:b/>
        <w:bCs/>
      </w:rPr>
    </w:tblStylePr>
    <w:tblStylePr w:type="band1Vert">
      <w:tblPr/>
      <w:tcPr>
        <w:shd w:val="clear" w:color="auto" w:fill="AED7FF" w:themeFill="accent1" w:themeFillTint="33"/>
      </w:tcPr>
    </w:tblStylePr>
    <w:tblStylePr w:type="band1Horz">
      <w:tblPr/>
      <w:tcPr>
        <w:shd w:val="clear" w:color="auto" w:fill="AED7FF" w:themeFill="accent1" w:themeFillTint="33"/>
      </w:tcPr>
    </w:tblStylePr>
  </w:style>
  <w:style w:type="table" w:styleId="GridTable7Colorful-Accent1">
    <w:name w:val="Grid Table 7 Colorful Accent 1"/>
    <w:basedOn w:val="TableNormal"/>
    <w:uiPriority w:val="52"/>
    <w:rsid w:val="00243AAA"/>
    <w:rPr>
      <w:color w:val="00284E" w:themeColor="accent1" w:themeShade="BF"/>
    </w:rPr>
    <w:tblPr>
      <w:tblStyleRowBandSize w:val="1"/>
      <w:tblStyleColBandSize w:val="1"/>
      <w:tblBorders>
        <w:top w:val="single" w:sz="4" w:space="0" w:color="0C88FF" w:themeColor="accent1" w:themeTint="99"/>
        <w:left w:val="single" w:sz="4" w:space="0" w:color="0C88FF" w:themeColor="accent1" w:themeTint="99"/>
        <w:bottom w:val="single" w:sz="4" w:space="0" w:color="0C88FF" w:themeColor="accent1" w:themeTint="99"/>
        <w:right w:val="single" w:sz="4" w:space="0" w:color="0C88FF" w:themeColor="accent1" w:themeTint="99"/>
        <w:insideH w:val="single" w:sz="4" w:space="0" w:color="0C88FF" w:themeColor="accent1" w:themeTint="99"/>
        <w:insideV w:val="single" w:sz="4" w:space="0" w:color="0C88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ED7FF" w:themeFill="accent1" w:themeFillTint="33"/>
      </w:tcPr>
    </w:tblStylePr>
    <w:tblStylePr w:type="band1Horz">
      <w:tblPr/>
      <w:tcPr>
        <w:shd w:val="clear" w:color="auto" w:fill="AED7FF" w:themeFill="accent1" w:themeFillTint="33"/>
      </w:tcPr>
    </w:tblStylePr>
    <w:tblStylePr w:type="neCell">
      <w:tblPr/>
      <w:tcPr>
        <w:tcBorders>
          <w:bottom w:val="single" w:sz="4" w:space="0" w:color="0C88FF" w:themeColor="accent1" w:themeTint="99"/>
        </w:tcBorders>
      </w:tcPr>
    </w:tblStylePr>
    <w:tblStylePr w:type="nwCell">
      <w:tblPr/>
      <w:tcPr>
        <w:tcBorders>
          <w:bottom w:val="single" w:sz="4" w:space="0" w:color="0C88FF" w:themeColor="accent1" w:themeTint="99"/>
        </w:tcBorders>
      </w:tcPr>
    </w:tblStylePr>
    <w:tblStylePr w:type="seCell">
      <w:tblPr/>
      <w:tcPr>
        <w:tcBorders>
          <w:top w:val="single" w:sz="4" w:space="0" w:color="0C88FF" w:themeColor="accent1" w:themeTint="99"/>
        </w:tcBorders>
      </w:tcPr>
    </w:tblStylePr>
    <w:tblStylePr w:type="swCell">
      <w:tblPr/>
      <w:tcPr>
        <w:tcBorders>
          <w:top w:val="single" w:sz="4" w:space="0" w:color="0C88FF" w:themeColor="accent1" w:themeTint="99"/>
        </w:tcBorders>
      </w:tcPr>
    </w:tblStylePr>
  </w:style>
  <w:style w:type="table" w:styleId="GridTable1Light-Accent3">
    <w:name w:val="Grid Table 1 Light Accent 3"/>
    <w:basedOn w:val="TableNormal"/>
    <w:uiPriority w:val="46"/>
    <w:rsid w:val="00243AAA"/>
    <w:tblPr>
      <w:tblStyleRowBandSize w:val="1"/>
      <w:tblStyleColBandSize w:val="1"/>
      <w:tblBorders>
        <w:top w:val="single" w:sz="4" w:space="0" w:color="B2CBE9" w:themeColor="accent3" w:themeTint="66"/>
        <w:left w:val="single" w:sz="4" w:space="0" w:color="B2CBE9" w:themeColor="accent3" w:themeTint="66"/>
        <w:bottom w:val="single" w:sz="4" w:space="0" w:color="B2CBE9" w:themeColor="accent3" w:themeTint="66"/>
        <w:right w:val="single" w:sz="4" w:space="0" w:color="B2CBE9" w:themeColor="accent3" w:themeTint="66"/>
        <w:insideH w:val="single" w:sz="4" w:space="0" w:color="B2CBE9" w:themeColor="accent3" w:themeTint="66"/>
        <w:insideV w:val="single" w:sz="4" w:space="0" w:color="B2CBE9" w:themeColor="accent3" w:themeTint="66"/>
      </w:tblBorders>
    </w:tblPr>
    <w:tblStylePr w:type="firstRow">
      <w:rPr>
        <w:b/>
        <w:bCs/>
      </w:rPr>
      <w:tblPr/>
      <w:tcPr>
        <w:tcBorders>
          <w:bottom w:val="single" w:sz="12" w:space="0" w:color="8CB1DE" w:themeColor="accent3" w:themeTint="99"/>
        </w:tcBorders>
      </w:tcPr>
    </w:tblStylePr>
    <w:tblStylePr w:type="lastRow">
      <w:rPr>
        <w:b/>
        <w:bCs/>
      </w:rPr>
      <w:tblPr/>
      <w:tcPr>
        <w:tcBorders>
          <w:top w:val="double" w:sz="2" w:space="0" w:color="8CB1DE" w:themeColor="accent3" w:themeTint="99"/>
        </w:tcBorders>
      </w:tcPr>
    </w:tblStylePr>
    <w:tblStylePr w:type="firstCol">
      <w:rPr>
        <w:b/>
        <w:bCs/>
      </w:rPr>
    </w:tblStylePr>
    <w:tblStylePr w:type="lastCol">
      <w:rPr>
        <w:b/>
        <w:bCs/>
      </w:rPr>
    </w:tblStylePr>
  </w:style>
  <w:style w:type="paragraph" w:customStyle="1" w:styleId="Tabelid">
    <w:name w:val="Tabelid"/>
    <w:basedOn w:val="Normal"/>
    <w:qFormat/>
    <w:rsid w:val="00243AAA"/>
    <w:pPr>
      <w:spacing w:after="0" w:line="312" w:lineRule="auto"/>
    </w:pPr>
    <w:rPr>
      <w:bCs/>
      <w:sz w:val="18"/>
    </w:rPr>
  </w:style>
  <w:style w:type="paragraph" w:styleId="Quote">
    <w:name w:val="Quote"/>
    <w:basedOn w:val="Normal"/>
    <w:next w:val="Normal"/>
    <w:link w:val="QuoteChar"/>
    <w:uiPriority w:val="29"/>
    <w:qFormat/>
    <w:rsid w:val="005567E7"/>
    <w:pPr>
      <w:spacing w:before="240" w:after="240"/>
      <w:ind w:left="567" w:right="851"/>
    </w:pPr>
    <w:rPr>
      <w:i/>
      <w:iCs/>
      <w:color w:val="000000" w:themeColor="text1"/>
    </w:rPr>
  </w:style>
  <w:style w:type="character" w:customStyle="1" w:styleId="QuoteChar">
    <w:name w:val="Quote Char"/>
    <w:basedOn w:val="DefaultParagraphFont"/>
    <w:link w:val="Quote"/>
    <w:uiPriority w:val="29"/>
    <w:rsid w:val="005567E7"/>
    <w:rPr>
      <w:i/>
      <w:iCs/>
      <w:color w:val="000000" w:themeColor="text1"/>
      <w:sz w:val="20"/>
    </w:rPr>
  </w:style>
  <w:style w:type="paragraph" w:styleId="IntenseQuote">
    <w:name w:val="Intense Quote"/>
    <w:basedOn w:val="Normal"/>
    <w:next w:val="Normal"/>
    <w:link w:val="IntenseQuoteChar"/>
    <w:uiPriority w:val="30"/>
    <w:qFormat/>
    <w:rsid w:val="005567E7"/>
    <w:pPr>
      <w:pBdr>
        <w:top w:val="single" w:sz="4" w:space="10" w:color="000000" w:themeColor="text1"/>
        <w:bottom w:val="single" w:sz="4" w:space="10" w:color="000000" w:themeColor="text1"/>
      </w:pBdr>
      <w:spacing w:before="240" w:after="240"/>
      <w:ind w:left="567" w:right="851"/>
    </w:pPr>
    <w:rPr>
      <w:i/>
      <w:iCs/>
      <w:color w:val="000000" w:themeColor="text1"/>
    </w:rPr>
  </w:style>
  <w:style w:type="character" w:customStyle="1" w:styleId="IntenseQuoteChar">
    <w:name w:val="Intense Quote Char"/>
    <w:basedOn w:val="DefaultParagraphFont"/>
    <w:link w:val="IntenseQuote"/>
    <w:uiPriority w:val="30"/>
    <w:rsid w:val="005567E7"/>
    <w:rPr>
      <w:i/>
      <w:iCs/>
      <w:color w:val="000000" w:themeColor="text1"/>
      <w:sz w:val="20"/>
    </w:rPr>
  </w:style>
  <w:style w:type="paragraph" w:styleId="NoSpacing">
    <w:name w:val="No Spacing"/>
    <w:uiPriority w:val="1"/>
    <w:qFormat/>
    <w:rsid w:val="004B3E14"/>
    <w:rPr>
      <w:sz w:val="22"/>
      <w:szCs w:val="22"/>
      <w:lang w:val="et-EE"/>
    </w:rPr>
  </w:style>
  <w:style w:type="paragraph" w:customStyle="1" w:styleId="Number">
    <w:name w:val="Number"/>
    <w:basedOn w:val="ListParagraph"/>
    <w:qFormat/>
    <w:rsid w:val="004E23A9"/>
    <w:pPr>
      <w:widowControl w:val="0"/>
      <w:tabs>
        <w:tab w:val="left" w:pos="1739"/>
      </w:tabs>
      <w:autoSpaceDE w:val="0"/>
      <w:autoSpaceDN w:val="0"/>
      <w:spacing w:before="120" w:after="0" w:line="276" w:lineRule="auto"/>
      <w:ind w:left="0" w:right="851"/>
      <w:contextualSpacing w:val="0"/>
      <w:jc w:val="both"/>
    </w:pPr>
    <w:rPr>
      <w:rFonts w:ascii="Proxima Nova" w:eastAsia="Proxima Nova" w:hAnsi="Proxima Nova" w:cs="Proxima Nova"/>
      <w:sz w:val="22"/>
      <w:szCs w:val="22"/>
    </w:rPr>
  </w:style>
  <w:style w:type="paragraph" w:customStyle="1" w:styleId="Bullet1">
    <w:name w:val="Bullet 1"/>
    <w:basedOn w:val="ListParagraph"/>
    <w:qFormat/>
    <w:rsid w:val="004E23A9"/>
    <w:pPr>
      <w:widowControl w:val="0"/>
      <w:tabs>
        <w:tab w:val="left" w:pos="1966"/>
      </w:tabs>
      <w:autoSpaceDE w:val="0"/>
      <w:autoSpaceDN w:val="0"/>
      <w:spacing w:before="6" w:after="0" w:line="276" w:lineRule="auto"/>
      <w:ind w:left="0" w:right="851"/>
      <w:contextualSpacing w:val="0"/>
    </w:pPr>
    <w:rPr>
      <w:rFonts w:ascii="Proxima Nova" w:eastAsia="Proxima Nova" w:hAnsi="Proxima Nova" w:cs="Proxima Nova"/>
      <w:sz w:val="22"/>
      <w:szCs w:val="22"/>
    </w:rPr>
  </w:style>
  <w:style w:type="paragraph" w:customStyle="1" w:styleId="Bullet2">
    <w:name w:val="Bullet 2"/>
    <w:basedOn w:val="ListParagraph"/>
    <w:qFormat/>
    <w:rsid w:val="004E23A9"/>
    <w:pPr>
      <w:widowControl w:val="0"/>
      <w:tabs>
        <w:tab w:val="left" w:pos="2136"/>
      </w:tabs>
      <w:autoSpaceDE w:val="0"/>
      <w:autoSpaceDN w:val="0"/>
      <w:spacing w:before="12" w:after="0" w:line="240" w:lineRule="auto"/>
      <w:ind w:left="0"/>
      <w:contextualSpacing w:val="0"/>
    </w:pPr>
    <w:rPr>
      <w:rFonts w:ascii="Proxima Nova" w:eastAsia="Proxima Nova" w:hAnsi="Proxima Nova" w:cs="Proxima Nova"/>
      <w:color w:val="231F20"/>
      <w:spacing w:val="-4"/>
      <w:sz w:val="22"/>
      <w:szCs w:val="22"/>
    </w:rPr>
  </w:style>
  <w:style w:type="character" w:customStyle="1" w:styleId="Pealkiri1Char">
    <w:name w:val="Pealkiri1 Char"/>
    <w:basedOn w:val="DefaultParagraphFont"/>
    <w:link w:val="Pealkiri1"/>
    <w:locked/>
    <w:rsid w:val="004E23A9"/>
    <w:rPr>
      <w:rFonts w:ascii="Proxima Nova Th" w:eastAsia="Proxima Nova" w:hAnsi="Proxima Nova Th" w:cs="Proxima Nova"/>
      <w:color w:val="E4067E"/>
      <w:sz w:val="44"/>
    </w:rPr>
  </w:style>
  <w:style w:type="paragraph" w:customStyle="1" w:styleId="Pealkiri1">
    <w:name w:val="Pealkiri1"/>
    <w:basedOn w:val="Normal"/>
    <w:link w:val="Pealkiri1Char"/>
    <w:qFormat/>
    <w:rsid w:val="004E23A9"/>
    <w:pPr>
      <w:widowControl w:val="0"/>
      <w:autoSpaceDE w:val="0"/>
      <w:autoSpaceDN w:val="0"/>
      <w:spacing w:after="120" w:line="240" w:lineRule="auto"/>
    </w:pPr>
    <w:rPr>
      <w:rFonts w:ascii="Proxima Nova Th" w:eastAsia="Proxima Nova" w:hAnsi="Proxima Nova Th" w:cs="Proxima Nova"/>
      <w:color w:val="E4067E"/>
      <w:sz w:val="44"/>
    </w:rPr>
  </w:style>
  <w:style w:type="character" w:customStyle="1" w:styleId="Bold">
    <w:name w:val="Bold"/>
    <w:basedOn w:val="DefaultParagraphFont"/>
    <w:uiPriority w:val="1"/>
    <w:qFormat/>
    <w:rsid w:val="004D7835"/>
    <w:rPr>
      <w:b/>
      <w:bCs w:val="0"/>
      <w:caps/>
      <w:smallCaps w:val="0"/>
    </w:rPr>
  </w:style>
  <w:style w:type="character" w:styleId="CommentReference">
    <w:name w:val="annotation reference"/>
    <w:basedOn w:val="DefaultParagraphFont"/>
    <w:uiPriority w:val="99"/>
    <w:semiHidden/>
    <w:unhideWhenUsed/>
    <w:rsid w:val="007E0F93"/>
    <w:rPr>
      <w:sz w:val="16"/>
      <w:szCs w:val="16"/>
    </w:rPr>
  </w:style>
  <w:style w:type="paragraph" w:styleId="CommentText">
    <w:name w:val="annotation text"/>
    <w:basedOn w:val="Normal"/>
    <w:link w:val="CommentTextChar"/>
    <w:uiPriority w:val="99"/>
    <w:semiHidden/>
    <w:unhideWhenUsed/>
    <w:rsid w:val="007E0F93"/>
    <w:pPr>
      <w:spacing w:line="240" w:lineRule="auto"/>
    </w:pPr>
    <w:rPr>
      <w:szCs w:val="20"/>
    </w:rPr>
  </w:style>
  <w:style w:type="character" w:customStyle="1" w:styleId="CommentTextChar">
    <w:name w:val="Comment Text Char"/>
    <w:basedOn w:val="DefaultParagraphFont"/>
    <w:link w:val="CommentText"/>
    <w:uiPriority w:val="99"/>
    <w:semiHidden/>
    <w:rsid w:val="007E0F93"/>
    <w:rPr>
      <w:sz w:val="20"/>
      <w:szCs w:val="20"/>
    </w:rPr>
  </w:style>
  <w:style w:type="paragraph" w:styleId="CommentSubject">
    <w:name w:val="annotation subject"/>
    <w:basedOn w:val="CommentText"/>
    <w:next w:val="CommentText"/>
    <w:link w:val="CommentSubjectChar"/>
    <w:uiPriority w:val="99"/>
    <w:semiHidden/>
    <w:unhideWhenUsed/>
    <w:rsid w:val="007E0F93"/>
    <w:rPr>
      <w:b/>
      <w:bCs/>
    </w:rPr>
  </w:style>
  <w:style w:type="character" w:customStyle="1" w:styleId="CommentSubjectChar">
    <w:name w:val="Comment Subject Char"/>
    <w:basedOn w:val="CommentTextChar"/>
    <w:link w:val="CommentSubject"/>
    <w:uiPriority w:val="99"/>
    <w:semiHidden/>
    <w:rsid w:val="007E0F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204278">
      <w:bodyDiv w:val="1"/>
      <w:marLeft w:val="0"/>
      <w:marRight w:val="0"/>
      <w:marTop w:val="0"/>
      <w:marBottom w:val="0"/>
      <w:divBdr>
        <w:top w:val="none" w:sz="0" w:space="0" w:color="auto"/>
        <w:left w:val="none" w:sz="0" w:space="0" w:color="auto"/>
        <w:bottom w:val="none" w:sz="0" w:space="0" w:color="auto"/>
        <w:right w:val="none" w:sz="0" w:space="0" w:color="auto"/>
      </w:divBdr>
    </w:div>
    <w:div w:id="1540777212">
      <w:bodyDiv w:val="1"/>
      <w:marLeft w:val="0"/>
      <w:marRight w:val="0"/>
      <w:marTop w:val="0"/>
      <w:marBottom w:val="0"/>
      <w:divBdr>
        <w:top w:val="none" w:sz="0" w:space="0" w:color="auto"/>
        <w:left w:val="none" w:sz="0" w:space="0" w:color="auto"/>
        <w:bottom w:val="none" w:sz="0" w:space="0" w:color="auto"/>
        <w:right w:val="none" w:sz="0" w:space="0" w:color="auto"/>
      </w:divBdr>
    </w:div>
    <w:div w:id="1781946711">
      <w:bodyDiv w:val="1"/>
      <w:marLeft w:val="0"/>
      <w:marRight w:val="0"/>
      <w:marTop w:val="0"/>
      <w:marBottom w:val="0"/>
      <w:divBdr>
        <w:top w:val="none" w:sz="0" w:space="0" w:color="auto"/>
        <w:left w:val="none" w:sz="0" w:space="0" w:color="auto"/>
        <w:bottom w:val="none" w:sz="0" w:space="0" w:color="auto"/>
        <w:right w:val="none" w:sz="0" w:space="0" w:color="auto"/>
      </w:divBdr>
      <w:divsChild>
        <w:div w:id="181172185">
          <w:marLeft w:val="0"/>
          <w:marRight w:val="0"/>
          <w:marTop w:val="0"/>
          <w:marBottom w:val="0"/>
          <w:divBdr>
            <w:top w:val="none" w:sz="0" w:space="0" w:color="auto"/>
            <w:left w:val="none" w:sz="0" w:space="0" w:color="auto"/>
            <w:bottom w:val="none" w:sz="0" w:space="0" w:color="auto"/>
            <w:right w:val="none" w:sz="0" w:space="0" w:color="auto"/>
          </w:divBdr>
          <w:divsChild>
            <w:div w:id="1865706824">
              <w:marLeft w:val="0"/>
              <w:marRight w:val="0"/>
              <w:marTop w:val="0"/>
              <w:marBottom w:val="0"/>
              <w:divBdr>
                <w:top w:val="none" w:sz="0" w:space="0" w:color="auto"/>
                <w:left w:val="none" w:sz="0" w:space="0" w:color="auto"/>
                <w:bottom w:val="none" w:sz="0" w:space="0" w:color="auto"/>
                <w:right w:val="none" w:sz="0" w:space="0" w:color="auto"/>
              </w:divBdr>
              <w:divsChild>
                <w:div w:id="12788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094200">
      <w:bodyDiv w:val="1"/>
      <w:marLeft w:val="0"/>
      <w:marRight w:val="0"/>
      <w:marTop w:val="0"/>
      <w:marBottom w:val="0"/>
      <w:divBdr>
        <w:top w:val="none" w:sz="0" w:space="0" w:color="auto"/>
        <w:left w:val="none" w:sz="0" w:space="0" w:color="auto"/>
        <w:bottom w:val="none" w:sz="0" w:space="0" w:color="auto"/>
        <w:right w:val="none" w:sz="0" w:space="0" w:color="auto"/>
      </w:divBdr>
    </w:div>
    <w:div w:id="2087994231">
      <w:bodyDiv w:val="1"/>
      <w:marLeft w:val="0"/>
      <w:marRight w:val="0"/>
      <w:marTop w:val="0"/>
      <w:marBottom w:val="0"/>
      <w:divBdr>
        <w:top w:val="none" w:sz="0" w:space="0" w:color="auto"/>
        <w:left w:val="none" w:sz="0" w:space="0" w:color="auto"/>
        <w:bottom w:val="none" w:sz="0" w:space="0" w:color="auto"/>
        <w:right w:val="none" w:sz="0" w:space="0" w:color="auto"/>
      </w:divBdr>
    </w:div>
    <w:div w:id="214037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kas.ee/andmekaits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anikak\Downloads\rkas-kirjaplank%20(4).dotx" TargetMode="External"/></Relationships>
</file>

<file path=word/theme/theme1.xml><?xml version="1.0" encoding="utf-8"?>
<a:theme xmlns:a="http://schemas.openxmlformats.org/drawingml/2006/main" name="riigi_kinnisvara_aktsiaselts">
  <a:themeElements>
    <a:clrScheme name="Riigi Kinnisvara AS 1">
      <a:dk1>
        <a:srgbClr val="000000"/>
      </a:dk1>
      <a:lt1>
        <a:srgbClr val="FFFFFF"/>
      </a:lt1>
      <a:dk2>
        <a:srgbClr val="000000"/>
      </a:dk2>
      <a:lt2>
        <a:srgbClr val="FFFFFF"/>
      </a:lt2>
      <a:accent1>
        <a:srgbClr val="003669"/>
      </a:accent1>
      <a:accent2>
        <a:srgbClr val="00B2A9"/>
      </a:accent2>
      <a:accent3>
        <a:srgbClr val="407EC9"/>
      </a:accent3>
      <a:accent4>
        <a:srgbClr val="565193"/>
      </a:accent4>
      <a:accent5>
        <a:srgbClr val="E782A9"/>
      </a:accent5>
      <a:accent6>
        <a:srgbClr val="E57100"/>
      </a:accent6>
      <a:hlink>
        <a:srgbClr val="407EC9"/>
      </a:hlink>
      <a:folHlink>
        <a:srgbClr val="00366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iigi_kinnisvara_aktsiaselts" id="{4A30518E-8920-AC45-893C-0604D03542AD}" vid="{E8A24EFB-700C-E443-9EA3-78CB28728B0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65e48b5-f38d-431e-9b4f-47403bf4583f" xsi:nil="true"/>
    <lcf76f155ced4ddcb4097134ff3c332f xmlns="6d678769-40fb-4afb-a787-3ce4f3bfc4a4">
      <Terms xmlns="http://schemas.microsoft.com/office/infopath/2007/PartnerControls"/>
    </lcf76f155ced4ddcb4097134ff3c332f>
    <_dlc_DocId xmlns="d65e48b5-f38d-431e-9b4f-47403bf4583f">5F25KTUSNP4X-2107437099-113</_dlc_DocId>
    <_dlc_DocIdUrl xmlns="d65e48b5-f38d-431e-9b4f-47403bf4583f">
      <Url>https://rkas.sharepoint.com/employee/_layouts/15/DocIdRedir.aspx?ID=5F25KTUSNP4X-2107437099-113</Url>
      <Description>5F25KTUSNP4X-2107437099-113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4B103C93256614DA85A073ADF7121BB" ma:contentTypeVersion="14" ma:contentTypeDescription="Create a new document." ma:contentTypeScope="" ma:versionID="f7d9703e2d654e53cbb97f9ba7e01dd7">
  <xsd:schema xmlns:xsd="http://www.w3.org/2001/XMLSchema" xmlns:xs="http://www.w3.org/2001/XMLSchema" xmlns:p="http://schemas.microsoft.com/office/2006/metadata/properties" xmlns:ns2="6d678769-40fb-4afb-a787-3ce4f3bfc4a4" xmlns:ns3="d65e48b5-f38d-431e-9b4f-47403bf4583f" targetNamespace="http://schemas.microsoft.com/office/2006/metadata/properties" ma:root="true" ma:fieldsID="e5fa57b3c1d09be26b4351ff69dbe92b" ns2:_="" ns3:_="">
    <xsd:import namespace="6d678769-40fb-4afb-a787-3ce4f3bfc4a4"/>
    <xsd:import namespace="d65e48b5-f38d-431e-9b4f-47403bf4583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678769-40fb-4afb-a787-3ce4f3bfc4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152c253-cc97-469a-b060-6a654a5fa3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5e48b5-f38d-431e-9b4f-47403bf4583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9f0a335-b720-4e26-a4a7-a217cccbf65c}" ma:internalName="TaxCatchAll" ma:showField="CatchAllData" ma:web="d65e48b5-f38d-431e-9b4f-47403bf4583f">
      <xsd:complexType>
        <xsd:complexContent>
          <xsd:extension base="dms:MultiChoiceLookup">
            <xsd:sequence>
              <xsd:element name="Value" type="dms:Lookup" maxOccurs="unbounded" minOccurs="0" nillable="true"/>
            </xsd:sequence>
          </xsd:extension>
        </xsd:complexContent>
      </xsd:complex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0089B6-0E83-450C-84D8-E98D60AD2362}">
  <ds:schemaRefs>
    <ds:schemaRef ds:uri="http://schemas.microsoft.com/office/2006/metadata/properties"/>
    <ds:schemaRef ds:uri="http://schemas.microsoft.com/office/infopath/2007/PartnerControls"/>
    <ds:schemaRef ds:uri="d65e48b5-f38d-431e-9b4f-47403bf4583f"/>
    <ds:schemaRef ds:uri="6d678769-40fb-4afb-a787-3ce4f3bfc4a4"/>
  </ds:schemaRefs>
</ds:datastoreItem>
</file>

<file path=customXml/itemProps2.xml><?xml version="1.0" encoding="utf-8"?>
<ds:datastoreItem xmlns:ds="http://schemas.openxmlformats.org/officeDocument/2006/customXml" ds:itemID="{D42AB34A-4943-4DFE-9521-771929BC0D2D}">
  <ds:schemaRefs>
    <ds:schemaRef ds:uri="http://schemas.microsoft.com/sharepoint/events"/>
  </ds:schemaRefs>
</ds:datastoreItem>
</file>

<file path=customXml/itemProps3.xml><?xml version="1.0" encoding="utf-8"?>
<ds:datastoreItem xmlns:ds="http://schemas.openxmlformats.org/officeDocument/2006/customXml" ds:itemID="{4F074E8B-2D69-4728-90B9-DCCE3C1FF7F5}">
  <ds:schemaRefs>
    <ds:schemaRef ds:uri="http://schemas.microsoft.com/sharepoint/v3/contenttype/forms"/>
  </ds:schemaRefs>
</ds:datastoreItem>
</file>

<file path=customXml/itemProps4.xml><?xml version="1.0" encoding="utf-8"?>
<ds:datastoreItem xmlns:ds="http://schemas.openxmlformats.org/officeDocument/2006/customXml" ds:itemID="{F54C258A-D3BA-4E1A-AD4C-931AB0BDDB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678769-40fb-4afb-a787-3ce4f3bfc4a4"/>
    <ds:schemaRef ds:uri="d65e48b5-f38d-431e-9b4f-47403bf45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rkas-kirjaplank (4)</Template>
  <TotalTime>1</TotalTime>
  <Pages>2</Pages>
  <Words>858</Words>
  <Characters>4895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Jaanika Kindlam</dc:creator>
  <cp:keywords/>
  <dc:description/>
  <cp:lastModifiedBy>Kristi Kotkas</cp:lastModifiedBy>
  <cp:revision>3</cp:revision>
  <cp:lastPrinted>2018-12-03T08:58:00Z</cp:lastPrinted>
  <dcterms:created xsi:type="dcterms:W3CDTF">2024-10-09T06:11:00Z</dcterms:created>
  <dcterms:modified xsi:type="dcterms:W3CDTF">2024-10-09T06:16:00Z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0x010100E4B103C93256614DA85A073ADF7121BB</vt:lpwstr>
  </property>
  <property fmtid="{D5CDD505-2E9C-101B-9397-08002B2CF9AE}" pid="3" name="MediaServiceImageTags">
    <vt:lpwstr/>
  </property>
  <property fmtid="{D5CDD505-2E9C-101B-9397-08002B2CF9AE}" pid="4" name="_dlc_DocIdItemGuid">
    <vt:lpwstr>258f4df7-b9ab-4046-acb6-7314860567e2</vt:lpwstr>
  </property>
</Properties>
</file>