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92" w:rsidRPr="006B0740" w:rsidRDefault="00263692" w:rsidP="005D1603">
      <w:pPr>
        <w:shd w:val="clear" w:color="auto" w:fill="FFFFFF"/>
        <w:spacing w:after="0" w:line="240" w:lineRule="auto"/>
        <w:jc w:val="both"/>
        <w:rPr>
          <w:rFonts w:ascii="Times New Roman" w:eastAsia="Times New Roman" w:hAnsi="Times New Roman" w:cs="Times New Roman"/>
          <w:b/>
          <w:color w:val="222222"/>
          <w:sz w:val="24"/>
          <w:szCs w:val="24"/>
          <w:lang w:eastAsia="et-EE"/>
        </w:rPr>
      </w:pPr>
      <w:r w:rsidRPr="006B0740">
        <w:rPr>
          <w:rFonts w:ascii="Times New Roman" w:eastAsia="Times New Roman" w:hAnsi="Times New Roman" w:cs="Times New Roman"/>
          <w:b/>
          <w:color w:val="222222"/>
          <w:sz w:val="24"/>
          <w:szCs w:val="24"/>
          <w:lang w:eastAsia="et-EE"/>
        </w:rPr>
        <w:t xml:space="preserve">Terminoloogiaseminar 16.-17.05.2019 </w:t>
      </w:r>
    </w:p>
    <w:p w:rsidR="006B0740" w:rsidRPr="006B0740" w:rsidRDefault="006B0740" w:rsidP="005D1603">
      <w:pPr>
        <w:shd w:val="clear" w:color="auto" w:fill="FFFFFF"/>
        <w:spacing w:after="0" w:line="240" w:lineRule="auto"/>
        <w:jc w:val="both"/>
        <w:rPr>
          <w:rFonts w:ascii="Times New Roman" w:eastAsia="Times New Roman" w:hAnsi="Times New Roman" w:cs="Times New Roman"/>
          <w:b/>
          <w:color w:val="222222"/>
          <w:sz w:val="24"/>
          <w:szCs w:val="24"/>
          <w:u w:val="single"/>
          <w:lang w:eastAsia="et-EE"/>
        </w:rPr>
      </w:pPr>
      <w:r w:rsidRPr="006B0740">
        <w:rPr>
          <w:rFonts w:ascii="Times New Roman" w:eastAsia="Times New Roman" w:hAnsi="Times New Roman" w:cs="Times New Roman"/>
          <w:b/>
          <w:color w:val="222222"/>
          <w:sz w:val="24"/>
          <w:szCs w:val="24"/>
          <w:u w:val="single"/>
          <w:lang w:eastAsia="et-EE"/>
        </w:rPr>
        <w:t>Näited, materjalid, viited</w:t>
      </w:r>
    </w:p>
    <w:p w:rsidR="006B0740" w:rsidRPr="006B0740" w:rsidRDefault="006B0740" w:rsidP="005D1603">
      <w:pPr>
        <w:shd w:val="clear" w:color="auto" w:fill="FFFFFF"/>
        <w:spacing w:after="0" w:line="240" w:lineRule="auto"/>
        <w:jc w:val="both"/>
        <w:rPr>
          <w:rFonts w:ascii="Times New Roman" w:eastAsia="Times New Roman" w:hAnsi="Times New Roman" w:cs="Times New Roman"/>
          <w:color w:val="222222"/>
          <w:lang w:eastAsia="et-EE"/>
        </w:rPr>
      </w:pPr>
    </w:p>
    <w:p w:rsidR="006B0740" w:rsidRPr="006B0740" w:rsidRDefault="006B0740" w:rsidP="005D1603">
      <w:pPr>
        <w:shd w:val="clear" w:color="auto" w:fill="FFFFFF"/>
        <w:spacing w:after="0" w:line="240" w:lineRule="auto"/>
        <w:jc w:val="both"/>
        <w:rPr>
          <w:rFonts w:ascii="Times New Roman" w:eastAsia="Times New Roman" w:hAnsi="Times New Roman" w:cs="Times New Roman"/>
          <w:b/>
          <w:color w:val="222222"/>
          <w:lang w:eastAsia="et-EE"/>
        </w:rPr>
      </w:pPr>
    </w:p>
    <w:p w:rsidR="006B0740" w:rsidRPr="006B0740" w:rsidRDefault="006B0740" w:rsidP="006B0740">
      <w:pPr>
        <w:spacing w:before="100" w:beforeAutospacing="1" w:after="100" w:afterAutospacing="1" w:line="240" w:lineRule="auto"/>
        <w:rPr>
          <w:rFonts w:ascii="Times New Roman" w:eastAsia="Calibri" w:hAnsi="Times New Roman" w:cs="Times New Roman"/>
          <w:b/>
        </w:rPr>
      </w:pPr>
      <w:r w:rsidRPr="006B0740">
        <w:rPr>
          <w:rFonts w:ascii="Times New Roman" w:eastAsia="Calibri" w:hAnsi="Times New Roman" w:cs="Times New Roman"/>
          <w:b/>
        </w:rPr>
        <w:t>Näited</w:t>
      </w:r>
    </w:p>
    <w:p w:rsidR="006B0740" w:rsidRPr="006B0740" w:rsidRDefault="006B0740" w:rsidP="006B0740">
      <w:pPr>
        <w:spacing w:before="100" w:beforeAutospacing="1" w:after="100" w:afterAutospacing="1" w:line="240" w:lineRule="auto"/>
        <w:rPr>
          <w:rFonts w:ascii="Times New Roman" w:eastAsia="Calibri" w:hAnsi="Times New Roman" w:cs="Times New Roman"/>
          <w:b/>
        </w:rPr>
      </w:pPr>
      <w:r w:rsidRPr="006B0740">
        <w:rPr>
          <w:rFonts w:ascii="Times New Roman" w:eastAsia="Calibri" w:hAnsi="Times New Roman" w:cs="Times New Roman"/>
          <w:b/>
        </w:rPr>
        <w:t>Social dumping</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u w:val="single"/>
        </w:rPr>
      </w:pPr>
      <w:r w:rsidRPr="006B0740">
        <w:rPr>
          <w:rFonts w:ascii="Times New Roman" w:eastAsia="Calibri" w:hAnsi="Times New Roman" w:cs="Times New Roman"/>
          <w:u w:val="single"/>
        </w:rPr>
        <w:t xml:space="preserve">Vaste </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t>Sotsiaalstandardite õõnestamine/madaldamine</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t xml:space="preserve">Eesti keeles on senini kasutatud toortõlget „sotsiaalne </w:t>
      </w:r>
      <w:r w:rsidRPr="006B0740">
        <w:rPr>
          <w:rFonts w:ascii="Times New Roman" w:eastAsia="Calibri" w:hAnsi="Times New Roman" w:cs="Times New Roman"/>
          <w:i/>
        </w:rPr>
        <w:t>dumping</w:t>
      </w:r>
      <w:r w:rsidRPr="006B0740">
        <w:rPr>
          <w:rFonts w:ascii="Times New Roman" w:eastAsia="Calibri" w:hAnsi="Times New Roman" w:cs="Times New Roman"/>
        </w:rPr>
        <w:t>”.</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u w:val="single"/>
        </w:rPr>
      </w:pPr>
      <w:r w:rsidRPr="006B0740">
        <w:rPr>
          <w:rFonts w:ascii="Times New Roman" w:eastAsia="Calibri" w:hAnsi="Times New Roman" w:cs="Times New Roman"/>
          <w:u w:val="single"/>
        </w:rPr>
        <w:t>Seletus</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t xml:space="preserve">Ei ole universaalselt aktsepteeritud definitsiooni (Eurofound 2013). </w:t>
      </w:r>
      <w:r w:rsidRPr="006B0740">
        <w:rPr>
          <w:rFonts w:ascii="Times New Roman" w:eastAsia="Calibri" w:hAnsi="Times New Roman" w:cs="Times New Roman"/>
          <w:shd w:val="clear" w:color="auto" w:fill="FFFFFF"/>
        </w:rPr>
        <w:t xml:space="preserve">Alber’i ja Standing’i (2000: 99) kohaselt viitab </w:t>
      </w:r>
      <w:r w:rsidRPr="006B0740">
        <w:rPr>
          <w:rFonts w:ascii="Times New Roman" w:eastAsia="Calibri" w:hAnsi="Times New Roman" w:cs="Times New Roman"/>
          <w:i/>
          <w:shd w:val="clear" w:color="auto" w:fill="FFFFFF"/>
        </w:rPr>
        <w:t>social dumping</w:t>
      </w:r>
      <w:r w:rsidRPr="006B0740">
        <w:rPr>
          <w:rFonts w:ascii="Times New Roman" w:eastAsia="Calibri" w:hAnsi="Times New Roman" w:cs="Times New Roman"/>
          <w:shd w:val="clear" w:color="auto" w:fill="FFFFFF"/>
        </w:rPr>
        <w:t xml:space="preserve"> situatsioonile, kus „standardeid ühes riigis – tulenevalt kogu üleilmse majandussüsteemi või mõne selle osise välisest survest – on madaldatud võrreldes sellega, millised need muidu oleksid.”</w:t>
      </w:r>
      <w:r w:rsidRPr="006B0740">
        <w:rPr>
          <w:rFonts w:ascii="Times New Roman" w:eastAsia="Calibri" w:hAnsi="Times New Roman" w:cs="Times New Roman"/>
        </w:rPr>
        <w:t xml:space="preserve"> Selline definitsioon aga viitab, justkui sotsiaalstandardite õõnestamise surve tuleks vaid madalamate sotsiaalstandarditega riikidest. </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t xml:space="preserve">Bernaciak (2014: 5) määratleb </w:t>
      </w:r>
      <w:r w:rsidRPr="006B0740">
        <w:rPr>
          <w:rFonts w:ascii="Times New Roman" w:eastAsia="Calibri" w:hAnsi="Times New Roman" w:cs="Times New Roman"/>
          <w:i/>
        </w:rPr>
        <w:t>social dumpingu</w:t>
      </w:r>
      <w:r w:rsidRPr="006B0740">
        <w:rPr>
          <w:rFonts w:ascii="Times New Roman" w:eastAsia="Calibri" w:hAnsi="Times New Roman" w:cs="Times New Roman"/>
        </w:rPr>
        <w:t xml:space="preserve"> kui „Sotsiaalsete regulatsioonide õõnestamise või nendest kõrvale hoidumise praktika, mida viljelevad omakasu püüdlevad turuosalised eesmärgiga saada konkurentsieelist.” Viimase määratluse kohaselt ei ole see praktika piiratud vaid töötajate lähetamise ja piiride ülese mobiilsusega ja madalamapalgalistest riikidest pärit tegutsejatega, seda võivad lisaks firmadele viljeleda ka töötajad ning see võib toimuda ka ühe riigi sees. </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u w:val="single"/>
        </w:rPr>
      </w:pPr>
      <w:r w:rsidRPr="006B0740">
        <w:rPr>
          <w:rFonts w:ascii="Times New Roman" w:eastAsia="Calibri" w:hAnsi="Times New Roman" w:cs="Times New Roman"/>
          <w:u w:val="single"/>
        </w:rPr>
        <w:t>Näited</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t>Termineid „Sotsiaalstandardite õõnestamine/madaldamine” ei ole mulle teadaolevalt kasutatud.</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t xml:space="preserve">Säästva arengu sõnaseletusi (2015): </w:t>
      </w:r>
      <w:r w:rsidRPr="006B0740">
        <w:rPr>
          <w:rFonts w:ascii="Times New Roman" w:eastAsia="Times New Roman" w:hAnsi="Times New Roman" w:cs="Times New Roman"/>
          <w:bCs/>
          <w:lang w:eastAsia="et-EE"/>
        </w:rPr>
        <w:t>„Sotsiaalne dumping:</w:t>
      </w:r>
      <w:r w:rsidRPr="006B0740">
        <w:rPr>
          <w:rFonts w:ascii="Times New Roman" w:eastAsia="Times New Roman" w:hAnsi="Times New Roman" w:cs="Times New Roman"/>
          <w:b/>
          <w:bCs/>
          <w:lang w:eastAsia="et-EE"/>
        </w:rPr>
        <w:t xml:space="preserve"> </w:t>
      </w:r>
      <w:r w:rsidRPr="006B0740">
        <w:rPr>
          <w:rFonts w:ascii="Times New Roman" w:eastAsia="Times New Roman" w:hAnsi="Times New Roman" w:cs="Times New Roman"/>
          <w:lang w:eastAsia="et-EE"/>
        </w:rPr>
        <w:t>ettevõtete üleviimine nõrgema tööjõuregulatsiooniga maadesse. Kunstlikult väikesed tootja kulud annavad ebaausa eelise rahvusvahelises kaubanduses.”</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r w:rsidRPr="006B0740">
        <w:rPr>
          <w:rFonts w:ascii="Times New Roman" w:eastAsia="Calibri" w:hAnsi="Times New Roman" w:cs="Times New Roman"/>
        </w:rPr>
        <w:t>„Sotsiaalstandardite ühtlustamine on siiski vältimatu niisugustes valdkondades, mis mõjutavad ühisturu funktsioneerimist, et vältida nn sotsiaalset dumpingut.” (Sotsiaalpoliitika Euroopa Liidus)</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u w:val="single"/>
        </w:rPr>
      </w:pPr>
      <w:r w:rsidRPr="006B0740">
        <w:rPr>
          <w:rFonts w:ascii="Times New Roman" w:eastAsia="Calibri" w:hAnsi="Times New Roman" w:cs="Times New Roman"/>
          <w:u w:val="single"/>
        </w:rPr>
        <w:t>Allikad</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shd w:val="clear" w:color="auto" w:fill="FFFFFF"/>
        </w:rPr>
      </w:pPr>
      <w:r w:rsidRPr="006B0740">
        <w:rPr>
          <w:rFonts w:ascii="Times New Roman" w:eastAsia="Calibri" w:hAnsi="Times New Roman" w:cs="Times New Roman"/>
          <w:shd w:val="clear" w:color="auto" w:fill="FFFFFF"/>
        </w:rPr>
        <w:t>Alber, J., &amp; Standing, G. (2000). Social dumping, catch-up or convergence? Europe in a comparative global context. </w:t>
      </w:r>
      <w:r w:rsidRPr="006B0740">
        <w:rPr>
          <w:rFonts w:ascii="Times New Roman" w:eastAsia="Calibri" w:hAnsi="Times New Roman" w:cs="Times New Roman"/>
          <w:i/>
          <w:iCs/>
          <w:shd w:val="clear" w:color="auto" w:fill="FFFFFF"/>
        </w:rPr>
        <w:t>Journal of European Social Policy</w:t>
      </w:r>
      <w:r w:rsidRPr="006B0740">
        <w:rPr>
          <w:rFonts w:ascii="Times New Roman" w:eastAsia="Calibri" w:hAnsi="Times New Roman" w:cs="Times New Roman"/>
          <w:shd w:val="clear" w:color="auto" w:fill="FFFFFF"/>
        </w:rPr>
        <w:t xml:space="preserve">, </w:t>
      </w:r>
      <w:r w:rsidRPr="006B0740">
        <w:rPr>
          <w:rFonts w:ascii="Times New Roman" w:eastAsia="Calibri" w:hAnsi="Times New Roman" w:cs="Times New Roman"/>
          <w:i/>
          <w:iCs/>
          <w:shd w:val="clear" w:color="auto" w:fill="FFFFFF"/>
        </w:rPr>
        <w:t>10</w:t>
      </w:r>
      <w:r w:rsidRPr="006B0740">
        <w:rPr>
          <w:rFonts w:ascii="Times New Roman" w:eastAsia="Calibri" w:hAnsi="Times New Roman" w:cs="Times New Roman"/>
          <w:shd w:val="clear" w:color="auto" w:fill="FFFFFF"/>
        </w:rPr>
        <w:t>(2), 99-119.</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r w:rsidRPr="006B0740">
        <w:rPr>
          <w:rFonts w:ascii="Times New Roman" w:eastAsia="Calibri" w:hAnsi="Times New Roman" w:cs="Times New Roman"/>
        </w:rPr>
        <w:t xml:space="preserve">Eurofound (2013). European Industrial Relations Dictionary. </w:t>
      </w:r>
      <w:hyperlink r:id="rId7" w:history="1">
        <w:r w:rsidRPr="006B0740">
          <w:rPr>
            <w:rFonts w:ascii="Times New Roman" w:eastAsia="Calibri" w:hAnsi="Times New Roman" w:cs="Times New Roman"/>
            <w:color w:val="0000FF"/>
            <w:u w:val="single"/>
          </w:rPr>
          <w:t>http://eurofound.europa.eu/observatories/eurwork/industrial-relations-dictionary/social-dumping</w:t>
        </w:r>
      </w:hyperlink>
      <w:r w:rsidRPr="006B0740">
        <w:rPr>
          <w:rFonts w:ascii="Times New Roman" w:eastAsia="Calibri" w:hAnsi="Times New Roman" w:cs="Times New Roman"/>
        </w:rPr>
        <w:t xml:space="preserve"> [20.01.2015]</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t>Bernaciak M. (2014). EU integration and social dumping in Europe, Working Paper 2014.06, Brussels: ETUI.</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lastRenderedPageBreak/>
        <w:t xml:space="preserve">Sotsiaalpoliitika Euroopa Liidus. Eesti Vabariigi Valitsuse kodulehekülg: </w:t>
      </w:r>
      <w:hyperlink r:id="rId8" w:history="1">
        <w:r w:rsidRPr="006B0740">
          <w:rPr>
            <w:rFonts w:ascii="Times New Roman" w:eastAsia="Calibri" w:hAnsi="Times New Roman" w:cs="Times New Roman"/>
            <w:color w:val="0000FF"/>
            <w:u w:val="single"/>
          </w:rPr>
          <w:t>https://www.riigikantselei.ee/valitsus/valitsus/et/riigikantselei/euroopa/arhiiv/el-alane-teavitustegevus/vanad-infomaterjalid/el_sotspol.pdf</w:t>
        </w:r>
      </w:hyperlink>
      <w:r w:rsidRPr="006B0740">
        <w:rPr>
          <w:rFonts w:ascii="Times New Roman" w:eastAsia="Calibri" w:hAnsi="Times New Roman" w:cs="Times New Roman"/>
        </w:rPr>
        <w:t xml:space="preserve"> [20.01.2015]</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t xml:space="preserve">Säästva arengu sõnaseletusi (2015). Säästva arengu sõnaseletuste interneti-versioon </w:t>
      </w:r>
      <w:hyperlink r:id="rId9" w:history="1">
        <w:r w:rsidRPr="006B0740">
          <w:rPr>
            <w:rFonts w:ascii="Times New Roman" w:eastAsia="Calibri" w:hAnsi="Times New Roman" w:cs="Times New Roman"/>
            <w:color w:val="0000FF"/>
            <w:u w:val="single"/>
          </w:rPr>
          <w:t>http://www.seit.ee/sass/?ID=1&amp;L_ID=37</w:t>
        </w:r>
      </w:hyperlink>
      <w:r w:rsidRPr="006B0740">
        <w:rPr>
          <w:rFonts w:ascii="Times New Roman" w:eastAsia="Calibri" w:hAnsi="Times New Roman" w:cs="Times New Roman"/>
        </w:rPr>
        <w:t xml:space="preserve"> [20.01.2015]</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b/>
        </w:rPr>
      </w:pP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b/>
        </w:rPr>
      </w:pPr>
      <w:r w:rsidRPr="006B0740">
        <w:rPr>
          <w:rFonts w:ascii="Times New Roman" w:eastAsia="Calibri" w:hAnsi="Times New Roman" w:cs="Times New Roman"/>
          <w:b/>
        </w:rPr>
        <w:t xml:space="preserve">Dual labor market </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u w:val="single"/>
        </w:rPr>
      </w:pPr>
      <w:r w:rsidRPr="006B0740">
        <w:rPr>
          <w:rFonts w:ascii="Times New Roman" w:eastAsia="Calibri" w:hAnsi="Times New Roman" w:cs="Times New Roman"/>
          <w:u w:val="single"/>
        </w:rPr>
        <w:t>Vaste</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r w:rsidRPr="006B0740">
        <w:rPr>
          <w:rFonts w:ascii="Times New Roman" w:eastAsia="Calibri" w:hAnsi="Times New Roman" w:cs="Times New Roman"/>
        </w:rPr>
        <w:t>Kahestunud tööturg, duaalne tööturg</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b/>
          <w:bCs/>
        </w:rPr>
      </w:pP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u w:val="single"/>
        </w:rPr>
      </w:pPr>
      <w:r w:rsidRPr="006B0740">
        <w:rPr>
          <w:rFonts w:ascii="Times New Roman" w:eastAsia="Calibri" w:hAnsi="Times New Roman" w:cs="Times New Roman"/>
          <w:u w:val="single"/>
        </w:rPr>
        <w:t xml:space="preserve">Seletus </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r w:rsidRPr="006B0740">
        <w:rPr>
          <w:rFonts w:ascii="Times New Roman" w:eastAsia="Calibri" w:hAnsi="Times New Roman" w:cs="Times New Roman"/>
        </w:rPr>
        <w:t>Tööturg jaguneb kaheks: esmane ja teisene tööturg. Esmase tööturu töökohad on omadustega nagu kõrge palgatase, head töötingimused, stabiilsus, karjäärivõimalused. Teisese tööturu töökohti iseloomustab aga vastupidiselt madal palgatase, lisahüvede puudumine, kehvad töötingimused, kõrge kaadrivoolavus, karjäärivõimaluste vähesus ja range kontroll (Piore 1969, Doeringer &amp; Piore 1970: 271-272 kaudu). Hiljem kirjeldas Piore (2008 [1979]), kuidas välispäritolu töötajad töötavad enamjaolt just teisesel tööturul, sellal kui põlisrahvas on koondunud esmasele tööturule.</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u w:val="single"/>
        </w:rPr>
      </w:pPr>
      <w:r w:rsidRPr="006B0740">
        <w:rPr>
          <w:rFonts w:ascii="Times New Roman" w:eastAsia="Calibri" w:hAnsi="Times New Roman" w:cs="Times New Roman"/>
          <w:u w:val="single"/>
        </w:rPr>
        <w:t>Päritolu</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u w:val="single"/>
        </w:rPr>
      </w:pP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r w:rsidRPr="006B0740">
        <w:rPr>
          <w:rFonts w:ascii="Times New Roman" w:eastAsia="Calibri" w:hAnsi="Times New Roman" w:cs="Times New Roman"/>
        </w:rPr>
        <w:t xml:space="preserve">Termini võtsid kasutusele Piore jt (Piore 1969, Doeringer &amp; Piore 1970 kaudu) 1960.-1970. aastatel USAs. </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u w:val="single"/>
        </w:rPr>
      </w:pPr>
      <w:r w:rsidRPr="006B0740">
        <w:rPr>
          <w:rFonts w:ascii="Times New Roman" w:eastAsia="Calibri" w:hAnsi="Times New Roman" w:cs="Times New Roman"/>
          <w:u w:val="single"/>
        </w:rPr>
        <w:t>Näited</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r w:rsidRPr="006B0740">
        <w:rPr>
          <w:rFonts w:ascii="Times New Roman" w:eastAsia="Calibri" w:hAnsi="Times New Roman" w:cs="Times New Roman"/>
        </w:rPr>
        <w:t>Krusell (2013: 77-78): „Priore (1979) on kirjeldanud duaalse tööturu teooriat, mille järgi tööturg jaguneb esmaseks ja teiseseks turuks. Esmane tööturg pakub parema palgaga stabiilseid ja karjäärivõimalusega töökohti. Teisesel tööturul on pakutavad töötingimused, võimalused ja palk halvemad kui esmasel. Reeglina saavad esmasel tööturul pakutavad töökohad endale domineeriva rühma liikmed, kes on ühiskonnas võimupositsioonil.”</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t>Masso jt (2013: 41): „Siinjuures on teaduskirjanduses palju tähelepanu pälvinud tööturu dualiseerumise või segmenteerumise tees (vaata näiteks Fernández-Macías, 2012), mille järgi osad töövormid ja töötingimused on seostatavad nö halbade töödega ning töötajad kipuvad nende töövormide lõksu jääma.”</w:t>
      </w:r>
    </w:p>
    <w:p w:rsidR="006B0740" w:rsidRPr="006B0740" w:rsidRDefault="006B0740" w:rsidP="006B0740">
      <w:pPr>
        <w:spacing w:before="100" w:beforeAutospacing="1" w:after="100" w:afterAutospacing="1" w:line="240" w:lineRule="auto"/>
        <w:jc w:val="both"/>
        <w:rPr>
          <w:rFonts w:ascii="Times New Roman" w:eastAsia="Arial Unicode MS" w:hAnsi="Times New Roman" w:cs="Times New Roman"/>
          <w:u w:val="single"/>
          <w:shd w:val="clear" w:color="auto" w:fill="FFFF80"/>
        </w:rPr>
      </w:pPr>
      <w:r w:rsidRPr="006B0740">
        <w:rPr>
          <w:rFonts w:ascii="Times New Roman" w:eastAsia="Calibri" w:hAnsi="Times New Roman" w:cs="Times New Roman"/>
          <w:u w:val="single"/>
        </w:rPr>
        <w:t>Märkused ja soovitused</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rPr>
      </w:pPr>
      <w:r w:rsidRPr="006B0740">
        <w:rPr>
          <w:rFonts w:ascii="Times New Roman" w:eastAsia="Calibri" w:hAnsi="Times New Roman" w:cs="Times New Roman"/>
        </w:rPr>
        <w:t>Kasutatakse ka termineid „</w:t>
      </w:r>
      <w:r w:rsidRPr="006B0740">
        <w:rPr>
          <w:rFonts w:ascii="Times New Roman" w:eastAsia="Calibri" w:hAnsi="Times New Roman" w:cs="Times New Roman"/>
          <w:i/>
        </w:rPr>
        <w:t>labour market segmentation</w:t>
      </w:r>
      <w:r w:rsidRPr="006B0740">
        <w:rPr>
          <w:rFonts w:ascii="Times New Roman" w:eastAsia="Calibri" w:hAnsi="Times New Roman" w:cs="Times New Roman"/>
        </w:rPr>
        <w:t>” või „</w:t>
      </w:r>
      <w:r w:rsidRPr="006B0740">
        <w:rPr>
          <w:rFonts w:ascii="Times New Roman" w:eastAsia="Calibri" w:hAnsi="Times New Roman" w:cs="Times New Roman"/>
          <w:i/>
        </w:rPr>
        <w:t>segmented labour market</w:t>
      </w:r>
      <w:r w:rsidRPr="006B0740">
        <w:rPr>
          <w:rFonts w:ascii="Times New Roman" w:eastAsia="Calibri" w:hAnsi="Times New Roman" w:cs="Times New Roman"/>
        </w:rPr>
        <w:t>”, eesti keeles „tööturu segmenteerumine” aga need võivad viidata sellele, et tööturg jaguneb mitte kaheks vaid rohkemaks osaks.</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u w:val="single"/>
        </w:rPr>
      </w:pPr>
      <w:r w:rsidRPr="006B0740">
        <w:rPr>
          <w:rFonts w:ascii="Times New Roman" w:eastAsia="Calibri" w:hAnsi="Times New Roman" w:cs="Times New Roman"/>
          <w:u w:val="single"/>
        </w:rPr>
        <w:t>Allikad</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shd w:val="clear" w:color="auto" w:fill="FFFFFF"/>
        </w:rPr>
      </w:pPr>
      <w:r w:rsidRPr="006B0740">
        <w:rPr>
          <w:rFonts w:ascii="Times New Roman" w:eastAsia="Calibri" w:hAnsi="Times New Roman" w:cs="Times New Roman"/>
          <w:shd w:val="clear" w:color="auto" w:fill="FFFFFF"/>
        </w:rPr>
        <w:t>Doeringer, P. B., &amp; Piore, M. J. (1970). </w:t>
      </w:r>
      <w:r w:rsidRPr="006B0740">
        <w:rPr>
          <w:rFonts w:ascii="Times New Roman" w:eastAsia="Calibri" w:hAnsi="Times New Roman" w:cs="Times New Roman"/>
          <w:iCs/>
          <w:shd w:val="clear" w:color="auto" w:fill="FFFFFF"/>
        </w:rPr>
        <w:t>Internal labor markets and manpower analysis</w:t>
      </w:r>
      <w:r w:rsidRPr="006B0740">
        <w:rPr>
          <w:rFonts w:ascii="Times New Roman" w:eastAsia="Calibri" w:hAnsi="Times New Roman" w:cs="Times New Roman"/>
          <w:shd w:val="clear" w:color="auto" w:fill="FFFFFF"/>
        </w:rPr>
        <w:t>. Research report.</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r w:rsidRPr="006B0740">
        <w:rPr>
          <w:rFonts w:ascii="Times New Roman" w:eastAsia="Calibri" w:hAnsi="Times New Roman" w:cs="Times New Roman"/>
        </w:rPr>
        <w:lastRenderedPageBreak/>
        <w:t xml:space="preserve">Masso, M., Järve, J., Nurmela, K., Anspal, S., Räis , M. L., Uudeküll, K., Osila, L. (2013). Töölepingu seaduse uuring. Tallinn: Poliitikauuringute Keskus Praxis. </w:t>
      </w: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p>
    <w:p w:rsidR="006B0740" w:rsidRPr="006B0740" w:rsidRDefault="006B0740" w:rsidP="006B0740">
      <w:pPr>
        <w:autoSpaceDE w:val="0"/>
        <w:autoSpaceDN w:val="0"/>
        <w:adjustRightInd w:val="0"/>
        <w:spacing w:after="0" w:line="240" w:lineRule="auto"/>
        <w:jc w:val="both"/>
        <w:rPr>
          <w:rFonts w:ascii="Times New Roman" w:eastAsia="Calibri" w:hAnsi="Times New Roman" w:cs="Times New Roman"/>
        </w:rPr>
      </w:pPr>
      <w:r w:rsidRPr="006B0740">
        <w:rPr>
          <w:rFonts w:ascii="Times New Roman" w:eastAsia="Calibri" w:hAnsi="Times New Roman" w:cs="Times New Roman"/>
        </w:rPr>
        <w:t xml:space="preserve">Krusell (2013). </w:t>
      </w:r>
      <w:r w:rsidRPr="006B0740">
        <w:rPr>
          <w:rFonts w:ascii="Times New Roman" w:eastAsia="Calibri" w:hAnsi="Times New Roman" w:cs="Times New Roman"/>
          <w:bCs/>
        </w:rPr>
        <w:t>Välispäritolu ja põlisrahvastik tööturul.</w:t>
      </w:r>
      <w:r w:rsidRPr="006B0740">
        <w:rPr>
          <w:rFonts w:ascii="Times New Roman" w:eastAsia="Calibri" w:hAnsi="Times New Roman" w:cs="Times New Roman"/>
          <w:b/>
          <w:bCs/>
        </w:rPr>
        <w:t xml:space="preserve"> </w:t>
      </w:r>
      <w:r w:rsidRPr="006B0740">
        <w:rPr>
          <w:rFonts w:ascii="Times New Roman" w:eastAsia="Calibri" w:hAnsi="Times New Roman" w:cs="Times New Roman"/>
        </w:rPr>
        <w:t>Eesti Statistika Kvartalikiri 1/2013, 77-88.</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shd w:val="clear" w:color="auto" w:fill="FFFFFF"/>
        </w:rPr>
      </w:pPr>
      <w:r w:rsidRPr="006B0740">
        <w:rPr>
          <w:rFonts w:ascii="Times New Roman" w:eastAsia="Calibri" w:hAnsi="Times New Roman" w:cs="Times New Roman"/>
          <w:shd w:val="clear" w:color="auto" w:fill="FFFFFF"/>
        </w:rPr>
        <w:t xml:space="preserve">Piore, M. J. (2008 [1979]). </w:t>
      </w:r>
      <w:r w:rsidRPr="006B0740">
        <w:rPr>
          <w:rFonts w:ascii="Times New Roman" w:eastAsia="Calibri" w:hAnsi="Times New Roman" w:cs="Times New Roman"/>
          <w:i/>
          <w:shd w:val="clear" w:color="auto" w:fill="FFFFFF"/>
        </w:rPr>
        <w:t>Birds of passage: migrant labor and industrial societies</w:t>
      </w:r>
      <w:r w:rsidRPr="006B0740">
        <w:rPr>
          <w:rFonts w:ascii="Times New Roman" w:eastAsia="Calibri" w:hAnsi="Times New Roman" w:cs="Times New Roman"/>
          <w:shd w:val="clear" w:color="auto" w:fill="FFFFFF"/>
        </w:rPr>
        <w:t>. Cambridge etc: Cambridge University Press.</w:t>
      </w:r>
    </w:p>
    <w:p w:rsidR="006B0740" w:rsidRPr="006B0740" w:rsidRDefault="006B0740" w:rsidP="006B0740">
      <w:pPr>
        <w:spacing w:before="100" w:beforeAutospacing="1" w:after="100" w:afterAutospacing="1" w:line="240" w:lineRule="auto"/>
        <w:jc w:val="both"/>
        <w:rPr>
          <w:rFonts w:ascii="Times New Roman" w:eastAsia="Calibri" w:hAnsi="Times New Roman" w:cs="Times New Roman"/>
          <w:shd w:val="clear" w:color="auto" w:fill="FFFFFF"/>
        </w:rPr>
      </w:pPr>
    </w:p>
    <w:p w:rsidR="006B0740" w:rsidRPr="006B0740" w:rsidRDefault="006B0740" w:rsidP="006B0740">
      <w:pPr>
        <w:rPr>
          <w:rFonts w:ascii="Times New Roman" w:eastAsia="Calibri" w:hAnsi="Times New Roman" w:cs="Times New Roman"/>
        </w:rPr>
      </w:pP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b/>
          <w:color w:val="222222"/>
          <w:shd w:val="clear" w:color="auto" w:fill="FFFFFF"/>
        </w:rPr>
      </w:pPr>
      <w:r w:rsidRPr="006B0740">
        <w:rPr>
          <w:rFonts w:ascii="Times New Roman" w:eastAsia="Calibri" w:hAnsi="Times New Roman" w:cs="Times New Roman"/>
          <w:b/>
          <w:color w:val="222222"/>
          <w:shd w:val="clear" w:color="auto" w:fill="FFFFFF"/>
        </w:rPr>
        <w:t xml:space="preserve">"social indicator" </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b/>
          <w:color w:val="222222"/>
          <w:shd w:val="clear" w:color="auto" w:fill="FFFFFF"/>
        </w:rPr>
        <w:t>Vaste</w:t>
      </w:r>
      <w:r w:rsidRPr="006B0740">
        <w:rPr>
          <w:rFonts w:ascii="Times New Roman" w:eastAsia="Calibri" w:hAnsi="Times New Roman" w:cs="Times New Roman"/>
          <w:color w:val="222222"/>
          <w:shd w:val="clear" w:color="auto" w:fill="FFFFFF"/>
        </w:rPr>
        <w:t>: sotsiaalne indikaator, sotsiaalne mõõdik, sotsiaalne näitaja</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b/>
          <w:color w:val="222222"/>
          <w:shd w:val="clear" w:color="auto" w:fill="FFFFFF"/>
        </w:rPr>
        <w:t>Seletus</w:t>
      </w:r>
      <w:r w:rsidRPr="006B0740">
        <w:rPr>
          <w:rFonts w:ascii="Times New Roman" w:eastAsia="Calibri" w:hAnsi="Times New Roman" w:cs="Times New Roman"/>
          <w:color w:val="222222"/>
          <w:shd w:val="clear" w:color="auto" w:fill="FFFFFF"/>
        </w:rPr>
        <w:t xml:space="preserve">: </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Kergesti tuvastatav ühiskonna tunnus, mida saab mõõta, mis on ajas muutuv ja mida käsitletakse kui sotsiaalse reaalsuse (aluseks oleva aspekti) näitajat (Marshall 1998).</w:t>
      </w:r>
      <w:r w:rsidRPr="006B0740">
        <w:rPr>
          <w:rFonts w:ascii="Times New Roman" w:eastAsia="Calibri" w:hAnsi="Times New Roman" w:cs="Times New Roman"/>
          <w:color w:val="222222"/>
          <w:shd w:val="clear" w:color="auto" w:fill="FFFFFF"/>
          <w:vertAlign w:val="superscript"/>
        </w:rPr>
        <w:footnoteReference w:id="1"/>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Igasugune regulaarselt kogutav sotsiaalne statistika, mida on võimalik kasutada ühiskonna üldise seisundi ja sotsiaalse heaolu (nt kirjaoskuse, kuritegevuse, suremuse, tervishoiuteenuste tase) muutuste kirjeldamiseks (Säästva Arengu Sõnaseletusi).</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Statistika, statistika kogumid (</w:t>
      </w:r>
      <w:r w:rsidRPr="006B0740">
        <w:rPr>
          <w:rFonts w:ascii="Times New Roman" w:eastAsia="Calibri" w:hAnsi="Times New Roman" w:cs="Times New Roman"/>
          <w:i/>
          <w:color w:val="222222"/>
          <w:shd w:val="clear" w:color="auto" w:fill="FFFFFF"/>
        </w:rPr>
        <w:t>series</w:t>
      </w:r>
      <w:r w:rsidRPr="006B0740">
        <w:rPr>
          <w:rFonts w:ascii="Times New Roman" w:eastAsia="Calibri" w:hAnsi="Times New Roman" w:cs="Times New Roman"/>
          <w:color w:val="222222"/>
          <w:shd w:val="clear" w:color="auto" w:fill="FFFFFF"/>
        </w:rPr>
        <w:t xml:space="preserve">) ja muuvormiline tõendusmaterjal, mis </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a) võimaldab lähtuvalt enda väärtustest ja eesmärkidest hinnata seda, kus me paikneme ja kuhu liigume (Bauer 1966),</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b) on koondmõõdik, mis võimaldab poliitikakujundajatel ja teistel otsusetegijatel hinnata praeguse ühiskonna erinevaid sotsiaalseid aspekte, erinevaid programme ja teha kindlaks nende mõju (Miller, Salkind 2002).</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b/>
          <w:color w:val="222222"/>
          <w:shd w:val="clear" w:color="auto" w:fill="FFFFFF"/>
        </w:rPr>
        <w:t>Päritolu</w:t>
      </w:r>
      <w:r w:rsidRPr="006B0740">
        <w:rPr>
          <w:rFonts w:ascii="Times New Roman" w:eastAsia="Calibri" w:hAnsi="Times New Roman" w:cs="Times New Roman"/>
          <w:color w:val="222222"/>
          <w:shd w:val="clear" w:color="auto" w:fill="FFFFFF"/>
        </w:rPr>
        <w:t>: terminile ja mõistele pani aluse Raymond Bauer 1960ndatel.</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b/>
          <w:color w:val="222222"/>
          <w:shd w:val="clear" w:color="auto" w:fill="FFFFFF"/>
        </w:rPr>
        <w:t xml:space="preserve">Näited: </w:t>
      </w:r>
      <w:r w:rsidRPr="006B0740">
        <w:rPr>
          <w:rFonts w:ascii="Times New Roman" w:eastAsia="Calibri" w:hAnsi="Times New Roman" w:cs="Times New Roman"/>
          <w:color w:val="222222"/>
          <w:shd w:val="clear" w:color="auto" w:fill="FFFFFF"/>
        </w:rPr>
        <w:t xml:space="preserve">sotsiaalseteks indikaatoriteks on nt sisemajanduse kogutoodang elaniku kohta (SKT </w:t>
      </w:r>
      <w:r w:rsidRPr="006B0740">
        <w:rPr>
          <w:rFonts w:ascii="Times New Roman" w:eastAsia="Calibri" w:hAnsi="Times New Roman" w:cs="Times New Roman"/>
          <w:i/>
          <w:color w:val="222222"/>
          <w:shd w:val="clear" w:color="auto" w:fill="FFFFFF"/>
        </w:rPr>
        <w:t>per capita</w:t>
      </w:r>
      <w:r w:rsidRPr="006B0740">
        <w:rPr>
          <w:rFonts w:ascii="Times New Roman" w:eastAsia="Calibri" w:hAnsi="Times New Roman" w:cs="Times New Roman"/>
          <w:color w:val="222222"/>
          <w:shd w:val="clear" w:color="auto" w:fill="FFFFFF"/>
        </w:rPr>
        <w:t>), keskmine sissetulek, inimarengu indeks, säästva arengu indeks, soolise võrdõiguslikkuse indeks, elukvaliteedi indeks, korruptsiooni tajumise indeks.</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b/>
          <w:color w:val="222222"/>
          <w:shd w:val="clear" w:color="auto" w:fill="FFFFFF"/>
        </w:rPr>
        <w:lastRenderedPageBreak/>
        <w:t>Märkused ja soovitused</w:t>
      </w:r>
      <w:r w:rsidRPr="006B0740">
        <w:rPr>
          <w:rFonts w:ascii="Times New Roman" w:eastAsia="Calibri" w:hAnsi="Times New Roman" w:cs="Times New Roman"/>
          <w:color w:val="222222"/>
          <w:shd w:val="clear" w:color="auto" w:fill="FFFFFF"/>
        </w:rPr>
        <w:t>:</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Eristatakse erinevaid sotsiaalsete indikaatorite tüüpe. Üheks eristuseks on nt objektiivsed ja subjektiivsed sotsiaalsed indikaatorid. Objektiivsed sotsiaalsed indikaatorid: statistika, mis väljendab sotsiaalseid fakte sõltumata isiklikest hinnangutest. Subjektiivsed sotsiaalsed indikaatorid: tajude ja sotsiaalsete olude individuaalsete hinnangute mõõdikud. (Noll 2004)</w:t>
      </w:r>
      <w:r w:rsidRPr="006B0740">
        <w:rPr>
          <w:rFonts w:ascii="Times New Roman" w:eastAsia="Calibri" w:hAnsi="Times New Roman" w:cs="Times New Roman"/>
          <w:color w:val="222222"/>
          <w:shd w:val="clear" w:color="auto" w:fill="FFFFFF"/>
          <w:vertAlign w:val="superscript"/>
        </w:rPr>
        <w:footnoteReference w:id="2"/>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Indeks on sotsiaalse indikaatori tüüp, mis aitab keerukaid ja mitmemõõtmelisi nähtusi esitada lihtsate ja ühemõõtmelistena.</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b/>
          <w:color w:val="222222"/>
          <w:shd w:val="clear" w:color="auto" w:fill="FFFFFF"/>
        </w:rPr>
        <w:t>Allikad</w:t>
      </w:r>
      <w:r w:rsidRPr="006B0740">
        <w:rPr>
          <w:rFonts w:ascii="Times New Roman" w:eastAsia="Calibri" w:hAnsi="Times New Roman" w:cs="Times New Roman"/>
          <w:color w:val="222222"/>
          <w:shd w:val="clear" w:color="auto" w:fill="FFFFFF"/>
        </w:rPr>
        <w:t>:</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Bauer, R. (toim). (1966). Social Indicators. Cambridge, Mass.: MIT Press.</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Marshall, G. (1998) "social indicators." </w:t>
      </w:r>
      <w:r w:rsidRPr="006B0740">
        <w:rPr>
          <w:rFonts w:ascii="Times New Roman" w:eastAsia="Calibri" w:hAnsi="Times New Roman" w:cs="Times New Roman"/>
          <w:color w:val="222222"/>
          <w:u w:val="single"/>
          <w:shd w:val="clear" w:color="auto" w:fill="FFFFFF"/>
        </w:rPr>
        <w:t>A Dictionary of Sociology</w:t>
      </w:r>
      <w:r w:rsidRPr="006B0740">
        <w:rPr>
          <w:rFonts w:ascii="Times New Roman" w:eastAsia="Calibri" w:hAnsi="Times New Roman" w:cs="Times New Roman"/>
          <w:color w:val="222222"/>
          <w:shd w:val="clear" w:color="auto" w:fill="FFFFFF"/>
        </w:rPr>
        <w:t>. Encyclopedia.com:</w:t>
      </w:r>
      <w:hyperlink r:id="rId10" w:history="1">
        <w:r w:rsidRPr="006B0740">
          <w:rPr>
            <w:rFonts w:ascii="Times New Roman" w:eastAsia="Calibri" w:hAnsi="Times New Roman" w:cs="Times New Roman"/>
            <w:color w:val="0000FF"/>
            <w:u w:val="single"/>
            <w:shd w:val="clear" w:color="auto" w:fill="FFFFFF"/>
          </w:rPr>
          <w:t>http://www.encyclopedia.com/doc/1O88-socialindicators.html</w:t>
        </w:r>
      </w:hyperlink>
      <w:r w:rsidRPr="006B0740">
        <w:rPr>
          <w:rFonts w:ascii="Times New Roman" w:eastAsia="Calibri" w:hAnsi="Times New Roman" w:cs="Times New Roman"/>
          <w:color w:val="0000FF"/>
          <w:u w:val="single"/>
          <w:shd w:val="clear" w:color="auto" w:fill="FFFFFF"/>
        </w:rPr>
        <w:t xml:space="preserve"> </w:t>
      </w:r>
      <w:r w:rsidRPr="006B0740">
        <w:rPr>
          <w:rFonts w:ascii="Times New Roman" w:eastAsia="Calibri" w:hAnsi="Times New Roman" w:cs="Times New Roman"/>
          <w:color w:val="222222"/>
          <w:shd w:val="clear" w:color="auto" w:fill="FFFFFF"/>
        </w:rPr>
        <w:t>(vaadatud 19.01.2015)</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Miller, D.C., Salkind, N.J. (2002). Social Indicators. In Handbook of Research Design &amp; Social Measurement. Thousand Oaks: SAGE Publications, Inc.</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r w:rsidRPr="006B0740">
        <w:rPr>
          <w:rFonts w:ascii="Times New Roman" w:eastAsia="Calibri" w:hAnsi="Times New Roman" w:cs="Times New Roman"/>
          <w:color w:val="222222"/>
          <w:shd w:val="clear" w:color="auto" w:fill="FFFFFF"/>
        </w:rPr>
        <w:t xml:space="preserve">Noll, H.-H. (2004). Social Indicators and Quality of Life Research: Background, Achievements and Current Trends. </w:t>
      </w:r>
      <w:hyperlink r:id="rId11" w:history="1">
        <w:r w:rsidRPr="006B0740">
          <w:rPr>
            <w:rFonts w:ascii="Times New Roman" w:eastAsia="Calibri" w:hAnsi="Times New Roman" w:cs="Times New Roman"/>
            <w:color w:val="0000FF"/>
            <w:u w:val="single"/>
            <w:shd w:val="clear" w:color="auto" w:fill="FFFFFF"/>
          </w:rPr>
          <w:t>http://www.gesis.org/fileadmin/upload/institut/wiss_arbeitsbereiche/soz_indikatoren/Publikationen/isscnoll.pdf</w:t>
        </w:r>
      </w:hyperlink>
      <w:r w:rsidRPr="006B0740">
        <w:rPr>
          <w:rFonts w:ascii="Times New Roman" w:eastAsia="Calibri" w:hAnsi="Times New Roman" w:cs="Times New Roman"/>
          <w:color w:val="222222"/>
          <w:shd w:val="clear" w:color="auto" w:fill="FFFFFF"/>
        </w:rPr>
        <w:t xml:space="preserve"> (vaadatud 10.01.2015)</w:t>
      </w:r>
    </w:p>
    <w:p w:rsidR="006B0740" w:rsidRPr="006B0740" w:rsidRDefault="006B0740" w:rsidP="006B0740">
      <w:pPr>
        <w:spacing w:before="100" w:beforeAutospacing="1" w:after="100" w:afterAutospacing="1" w:line="360" w:lineRule="auto"/>
        <w:jc w:val="both"/>
        <w:rPr>
          <w:rFonts w:ascii="Times New Roman" w:eastAsia="Calibri" w:hAnsi="Times New Roman" w:cs="Times New Roman"/>
          <w:color w:val="222222"/>
          <w:shd w:val="clear" w:color="auto" w:fill="FFFFFF"/>
        </w:rPr>
      </w:pPr>
      <w:hyperlink r:id="rId12" w:history="1">
        <w:r w:rsidRPr="006B0740">
          <w:rPr>
            <w:rFonts w:ascii="Times New Roman" w:eastAsia="Calibri" w:hAnsi="Times New Roman" w:cs="Times New Roman"/>
            <w:color w:val="0000FF"/>
            <w:u w:val="single"/>
            <w:shd w:val="clear" w:color="auto" w:fill="FFFFFF"/>
          </w:rPr>
          <w:t>Säästva arengu sõnaseletusi. Säästva Eesti Instituut, SEI Tallinn.</w:t>
        </w:r>
      </w:hyperlink>
      <w:r w:rsidRPr="006B0740">
        <w:rPr>
          <w:rFonts w:ascii="Times New Roman" w:eastAsia="Calibri" w:hAnsi="Times New Roman" w:cs="Times New Roman"/>
          <w:color w:val="222222"/>
          <w:shd w:val="clear" w:color="auto" w:fill="FFFFFF"/>
        </w:rPr>
        <w:t xml:space="preserve"> (vaadatud 15.01.2015)</w:t>
      </w:r>
    </w:p>
    <w:p w:rsidR="00686577" w:rsidRPr="006B0740" w:rsidRDefault="00686577" w:rsidP="00436D47">
      <w:pPr>
        <w:spacing w:before="100" w:beforeAutospacing="1" w:after="100" w:afterAutospacing="1" w:line="240" w:lineRule="auto"/>
        <w:rPr>
          <w:rFonts w:ascii="Times New Roman" w:eastAsia="Calibri" w:hAnsi="Times New Roman" w:cs="Times New Roman"/>
          <w:b/>
        </w:rPr>
      </w:pPr>
    </w:p>
    <w:sectPr w:rsidR="00686577" w:rsidRPr="006B0740" w:rsidSect="00B362B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34" w:rsidRDefault="00273934" w:rsidP="00436D47">
      <w:pPr>
        <w:spacing w:after="0" w:line="240" w:lineRule="auto"/>
      </w:pPr>
      <w:r>
        <w:separator/>
      </w:r>
    </w:p>
  </w:endnote>
  <w:endnote w:type="continuationSeparator" w:id="0">
    <w:p w:rsidR="00273934" w:rsidRDefault="00273934" w:rsidP="00436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34" w:rsidRDefault="00273934" w:rsidP="00436D47">
      <w:pPr>
        <w:spacing w:after="0" w:line="240" w:lineRule="auto"/>
      </w:pPr>
      <w:r>
        <w:separator/>
      </w:r>
    </w:p>
  </w:footnote>
  <w:footnote w:type="continuationSeparator" w:id="0">
    <w:p w:rsidR="00273934" w:rsidRDefault="00273934" w:rsidP="00436D47">
      <w:pPr>
        <w:spacing w:after="0" w:line="240" w:lineRule="auto"/>
      </w:pPr>
      <w:r>
        <w:continuationSeparator/>
      </w:r>
    </w:p>
  </w:footnote>
  <w:footnote w:id="1">
    <w:p w:rsidR="006B0740" w:rsidRPr="00840A3A" w:rsidRDefault="006B0740" w:rsidP="006B0740">
      <w:pPr>
        <w:pStyle w:val="FootnoteText"/>
        <w:rPr>
          <w:rFonts w:ascii="Times New Roman" w:hAnsi="Times New Roman"/>
          <w:lang w:val="en-US"/>
        </w:rPr>
      </w:pPr>
      <w:r w:rsidRPr="00840A3A">
        <w:rPr>
          <w:rStyle w:val="FootnoteReference"/>
          <w:rFonts w:ascii="Times New Roman" w:hAnsi="Times New Roman"/>
          <w:lang w:val="en-US"/>
        </w:rPr>
        <w:footnoteRef/>
      </w:r>
      <w:r w:rsidRPr="00840A3A">
        <w:rPr>
          <w:rFonts w:ascii="Times New Roman" w:hAnsi="Times New Roman"/>
          <w:lang w:val="en-US"/>
        </w:rPr>
        <w:t xml:space="preserve"> </w:t>
      </w:r>
      <w:proofErr w:type="gramStart"/>
      <w:r w:rsidRPr="00840A3A">
        <w:rPr>
          <w:rFonts w:ascii="Times New Roman" w:hAnsi="Times New Roman"/>
          <w:lang w:val="en-US"/>
        </w:rPr>
        <w:t>Easily identified features of a society which can be measured, which vary over time, and are taken as revealing some underlying aspect of social reality (Marshall 1998).</w:t>
      </w:r>
      <w:proofErr w:type="gramEnd"/>
    </w:p>
    <w:p w:rsidR="006B0740" w:rsidRPr="00840A3A" w:rsidRDefault="006B0740" w:rsidP="006B0740">
      <w:pPr>
        <w:pStyle w:val="FootnoteText"/>
        <w:rPr>
          <w:rFonts w:ascii="Times New Roman" w:hAnsi="Times New Roman"/>
          <w:lang w:val="en-US"/>
        </w:rPr>
      </w:pPr>
    </w:p>
  </w:footnote>
  <w:footnote w:id="2">
    <w:p w:rsidR="006B0740" w:rsidRPr="00840A3A" w:rsidRDefault="006B0740" w:rsidP="006B0740">
      <w:pPr>
        <w:pStyle w:val="FootnoteText"/>
        <w:rPr>
          <w:rFonts w:ascii="Times New Roman" w:hAnsi="Times New Roman"/>
          <w:lang w:val="en-US"/>
        </w:rPr>
      </w:pPr>
      <w:r w:rsidRPr="00840A3A">
        <w:rPr>
          <w:rStyle w:val="FootnoteReference"/>
          <w:rFonts w:ascii="Times New Roman" w:hAnsi="Times New Roman"/>
          <w:lang w:val="en-US"/>
        </w:rPr>
        <w:footnoteRef/>
      </w:r>
      <w:r w:rsidRPr="00840A3A">
        <w:rPr>
          <w:rFonts w:ascii="Times New Roman" w:hAnsi="Times New Roman"/>
          <w:lang w:val="en-US"/>
        </w:rPr>
        <w:t xml:space="preserve"> Objective social indicators are statistics which represent social facts independent of personal evaluations, subjective social indicators are measure of individual perceptions and evaluations of social conditions (Noll 2004)</w:t>
      </w:r>
    </w:p>
    <w:p w:rsidR="006B0740" w:rsidRDefault="006B0740" w:rsidP="006B074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D2753"/>
    <w:multiLevelType w:val="hybridMultilevel"/>
    <w:tmpl w:val="D9A2C0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2BDC"/>
    <w:rsid w:val="00064AF9"/>
    <w:rsid w:val="0009058D"/>
    <w:rsid w:val="000F3A1D"/>
    <w:rsid w:val="001A2BDC"/>
    <w:rsid w:val="001C703B"/>
    <w:rsid w:val="00242167"/>
    <w:rsid w:val="00263692"/>
    <w:rsid w:val="00273934"/>
    <w:rsid w:val="00285680"/>
    <w:rsid w:val="003B0C48"/>
    <w:rsid w:val="003D382E"/>
    <w:rsid w:val="00436D47"/>
    <w:rsid w:val="00562C90"/>
    <w:rsid w:val="005D1603"/>
    <w:rsid w:val="00686577"/>
    <w:rsid w:val="006B0740"/>
    <w:rsid w:val="00911C04"/>
    <w:rsid w:val="009D4469"/>
    <w:rsid w:val="00A94F79"/>
    <w:rsid w:val="00B362B1"/>
    <w:rsid w:val="00C64B32"/>
    <w:rsid w:val="00C81E35"/>
    <w:rsid w:val="00E65EC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D47"/>
    <w:rPr>
      <w:color w:val="0563C1" w:themeColor="hyperlink"/>
      <w:u w:val="single"/>
    </w:rPr>
  </w:style>
  <w:style w:type="paragraph" w:styleId="FootnoteText">
    <w:name w:val="footnote text"/>
    <w:basedOn w:val="Normal"/>
    <w:link w:val="FootnoteTextChar"/>
    <w:uiPriority w:val="99"/>
    <w:semiHidden/>
    <w:unhideWhenUsed/>
    <w:rsid w:val="00436D47"/>
    <w:pPr>
      <w:spacing w:beforeAutospacing="1" w:after="0" w:afterAutospacing="1"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36D47"/>
    <w:rPr>
      <w:rFonts w:ascii="Calibri" w:eastAsia="Calibri" w:hAnsi="Calibri" w:cs="Times New Roman"/>
      <w:sz w:val="20"/>
      <w:szCs w:val="20"/>
    </w:rPr>
  </w:style>
  <w:style w:type="character" w:styleId="FootnoteReference">
    <w:name w:val="footnote reference"/>
    <w:uiPriority w:val="99"/>
    <w:semiHidden/>
    <w:unhideWhenUsed/>
    <w:rsid w:val="00436D47"/>
    <w:rPr>
      <w:vertAlign w:val="superscript"/>
    </w:rPr>
  </w:style>
  <w:style w:type="paragraph" w:styleId="ListParagraph">
    <w:name w:val="List Paragraph"/>
    <w:basedOn w:val="Normal"/>
    <w:uiPriority w:val="34"/>
    <w:qFormat/>
    <w:rsid w:val="00064AF9"/>
    <w:pPr>
      <w:ind w:left="720"/>
      <w:contextualSpacing/>
    </w:pPr>
  </w:style>
</w:styles>
</file>

<file path=word/webSettings.xml><?xml version="1.0" encoding="utf-8"?>
<w:webSettings xmlns:r="http://schemas.openxmlformats.org/officeDocument/2006/relationships" xmlns:w="http://schemas.openxmlformats.org/wordprocessingml/2006/main">
  <w:divs>
    <w:div w:id="536898063">
      <w:bodyDiv w:val="1"/>
      <w:marLeft w:val="0"/>
      <w:marRight w:val="0"/>
      <w:marTop w:val="0"/>
      <w:marBottom w:val="0"/>
      <w:divBdr>
        <w:top w:val="none" w:sz="0" w:space="0" w:color="auto"/>
        <w:left w:val="none" w:sz="0" w:space="0" w:color="auto"/>
        <w:bottom w:val="none" w:sz="0" w:space="0" w:color="auto"/>
        <w:right w:val="none" w:sz="0" w:space="0" w:color="auto"/>
      </w:divBdr>
      <w:divsChild>
        <w:div w:id="2054577743">
          <w:marLeft w:val="0"/>
          <w:marRight w:val="0"/>
          <w:marTop w:val="0"/>
          <w:marBottom w:val="0"/>
          <w:divBdr>
            <w:top w:val="none" w:sz="0" w:space="0" w:color="auto"/>
            <w:left w:val="none" w:sz="0" w:space="0" w:color="auto"/>
            <w:bottom w:val="none" w:sz="0" w:space="0" w:color="auto"/>
            <w:right w:val="none" w:sz="0" w:space="0" w:color="auto"/>
          </w:divBdr>
          <w:divsChild>
            <w:div w:id="1073817439">
              <w:marLeft w:val="0"/>
              <w:marRight w:val="0"/>
              <w:marTop w:val="0"/>
              <w:marBottom w:val="0"/>
              <w:divBdr>
                <w:top w:val="none" w:sz="0" w:space="0" w:color="auto"/>
                <w:left w:val="none" w:sz="0" w:space="0" w:color="auto"/>
                <w:bottom w:val="none" w:sz="0" w:space="0" w:color="auto"/>
                <w:right w:val="none" w:sz="0" w:space="0" w:color="auto"/>
              </w:divBdr>
              <w:divsChild>
                <w:div w:id="645664701">
                  <w:marLeft w:val="0"/>
                  <w:marRight w:val="0"/>
                  <w:marTop w:val="0"/>
                  <w:marBottom w:val="0"/>
                  <w:divBdr>
                    <w:top w:val="none" w:sz="0" w:space="0" w:color="auto"/>
                    <w:left w:val="none" w:sz="0" w:space="0" w:color="auto"/>
                    <w:bottom w:val="none" w:sz="0" w:space="0" w:color="auto"/>
                    <w:right w:val="none" w:sz="0" w:space="0" w:color="auto"/>
                  </w:divBdr>
                  <w:divsChild>
                    <w:div w:id="246693603">
                      <w:marLeft w:val="0"/>
                      <w:marRight w:val="0"/>
                      <w:marTop w:val="0"/>
                      <w:marBottom w:val="0"/>
                      <w:divBdr>
                        <w:top w:val="none" w:sz="0" w:space="0" w:color="auto"/>
                        <w:left w:val="none" w:sz="0" w:space="0" w:color="auto"/>
                        <w:bottom w:val="none" w:sz="0" w:space="0" w:color="auto"/>
                        <w:right w:val="none" w:sz="0" w:space="0" w:color="auto"/>
                      </w:divBdr>
                      <w:divsChild>
                        <w:div w:id="1632201606">
                          <w:marLeft w:val="0"/>
                          <w:marRight w:val="0"/>
                          <w:marTop w:val="0"/>
                          <w:marBottom w:val="0"/>
                          <w:divBdr>
                            <w:top w:val="none" w:sz="0" w:space="0" w:color="auto"/>
                            <w:left w:val="none" w:sz="0" w:space="0" w:color="auto"/>
                            <w:bottom w:val="none" w:sz="0" w:space="0" w:color="auto"/>
                            <w:right w:val="none" w:sz="0" w:space="0" w:color="auto"/>
                          </w:divBdr>
                          <w:divsChild>
                            <w:div w:id="1929196090">
                              <w:marLeft w:val="0"/>
                              <w:marRight w:val="0"/>
                              <w:marTop w:val="0"/>
                              <w:marBottom w:val="0"/>
                              <w:divBdr>
                                <w:top w:val="none" w:sz="0" w:space="0" w:color="auto"/>
                                <w:left w:val="none" w:sz="0" w:space="0" w:color="auto"/>
                                <w:bottom w:val="none" w:sz="0" w:space="0" w:color="auto"/>
                                <w:right w:val="none" w:sz="0" w:space="0" w:color="auto"/>
                              </w:divBdr>
                              <w:divsChild>
                                <w:div w:id="191456072">
                                  <w:marLeft w:val="0"/>
                                  <w:marRight w:val="0"/>
                                  <w:marTop w:val="0"/>
                                  <w:marBottom w:val="0"/>
                                  <w:divBdr>
                                    <w:top w:val="none" w:sz="0" w:space="0" w:color="auto"/>
                                    <w:left w:val="none" w:sz="0" w:space="0" w:color="auto"/>
                                    <w:bottom w:val="none" w:sz="0" w:space="0" w:color="auto"/>
                                    <w:right w:val="none" w:sz="0" w:space="0" w:color="auto"/>
                                  </w:divBdr>
                                  <w:divsChild>
                                    <w:div w:id="1341160981">
                                      <w:marLeft w:val="0"/>
                                      <w:marRight w:val="0"/>
                                      <w:marTop w:val="0"/>
                                      <w:marBottom w:val="0"/>
                                      <w:divBdr>
                                        <w:top w:val="none" w:sz="0" w:space="0" w:color="auto"/>
                                        <w:left w:val="none" w:sz="0" w:space="0" w:color="auto"/>
                                        <w:bottom w:val="none" w:sz="0" w:space="0" w:color="auto"/>
                                        <w:right w:val="none" w:sz="0" w:space="0" w:color="auto"/>
                                      </w:divBdr>
                                      <w:divsChild>
                                        <w:div w:id="1421366894">
                                          <w:marLeft w:val="0"/>
                                          <w:marRight w:val="0"/>
                                          <w:marTop w:val="0"/>
                                          <w:marBottom w:val="0"/>
                                          <w:divBdr>
                                            <w:top w:val="none" w:sz="0" w:space="0" w:color="auto"/>
                                            <w:left w:val="none" w:sz="0" w:space="0" w:color="auto"/>
                                            <w:bottom w:val="none" w:sz="0" w:space="0" w:color="auto"/>
                                            <w:right w:val="none" w:sz="0" w:space="0" w:color="auto"/>
                                          </w:divBdr>
                                          <w:divsChild>
                                            <w:div w:id="762723798">
                                              <w:marLeft w:val="0"/>
                                              <w:marRight w:val="0"/>
                                              <w:marTop w:val="0"/>
                                              <w:marBottom w:val="0"/>
                                              <w:divBdr>
                                                <w:top w:val="none" w:sz="0" w:space="0" w:color="auto"/>
                                                <w:left w:val="none" w:sz="0" w:space="0" w:color="auto"/>
                                                <w:bottom w:val="none" w:sz="0" w:space="0" w:color="auto"/>
                                                <w:right w:val="none" w:sz="0" w:space="0" w:color="auto"/>
                                              </w:divBdr>
                                              <w:divsChild>
                                                <w:div w:id="1582062643">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02054">
                                                      <w:marLeft w:val="0"/>
                                                      <w:marRight w:val="0"/>
                                                      <w:marTop w:val="0"/>
                                                      <w:marBottom w:val="0"/>
                                                      <w:divBdr>
                                                        <w:top w:val="none" w:sz="0" w:space="0" w:color="auto"/>
                                                        <w:left w:val="none" w:sz="0" w:space="0" w:color="auto"/>
                                                        <w:bottom w:val="none" w:sz="0" w:space="0" w:color="auto"/>
                                                        <w:right w:val="none" w:sz="0" w:space="0" w:color="auto"/>
                                                      </w:divBdr>
                                                      <w:divsChild>
                                                        <w:div w:id="602151764">
                                                          <w:marLeft w:val="0"/>
                                                          <w:marRight w:val="0"/>
                                                          <w:marTop w:val="0"/>
                                                          <w:marBottom w:val="0"/>
                                                          <w:divBdr>
                                                            <w:top w:val="none" w:sz="0" w:space="0" w:color="auto"/>
                                                            <w:left w:val="none" w:sz="0" w:space="0" w:color="auto"/>
                                                            <w:bottom w:val="none" w:sz="0" w:space="0" w:color="auto"/>
                                                            <w:right w:val="none" w:sz="0" w:space="0" w:color="auto"/>
                                                          </w:divBdr>
                                                          <w:divsChild>
                                                            <w:div w:id="1646087017">
                                                              <w:marLeft w:val="0"/>
                                                              <w:marRight w:val="0"/>
                                                              <w:marTop w:val="0"/>
                                                              <w:marBottom w:val="0"/>
                                                              <w:divBdr>
                                                                <w:top w:val="none" w:sz="0" w:space="0" w:color="auto"/>
                                                                <w:left w:val="none" w:sz="0" w:space="0" w:color="auto"/>
                                                                <w:bottom w:val="none" w:sz="0" w:space="0" w:color="auto"/>
                                                                <w:right w:val="none" w:sz="0" w:space="0" w:color="auto"/>
                                                              </w:divBdr>
                                                              <w:divsChild>
                                                                <w:div w:id="1012143425">
                                                                  <w:marLeft w:val="0"/>
                                                                  <w:marRight w:val="0"/>
                                                                  <w:marTop w:val="0"/>
                                                                  <w:marBottom w:val="0"/>
                                                                  <w:divBdr>
                                                                    <w:top w:val="none" w:sz="0" w:space="0" w:color="auto"/>
                                                                    <w:left w:val="none" w:sz="0" w:space="0" w:color="auto"/>
                                                                    <w:bottom w:val="none" w:sz="0" w:space="0" w:color="auto"/>
                                                                    <w:right w:val="none" w:sz="0" w:space="0" w:color="auto"/>
                                                                  </w:divBdr>
                                                                  <w:divsChild>
                                                                    <w:div w:id="1929925903">
                                                                      <w:marLeft w:val="0"/>
                                                                      <w:marRight w:val="0"/>
                                                                      <w:marTop w:val="0"/>
                                                                      <w:marBottom w:val="0"/>
                                                                      <w:divBdr>
                                                                        <w:top w:val="none" w:sz="0" w:space="0" w:color="auto"/>
                                                                        <w:left w:val="none" w:sz="0" w:space="0" w:color="auto"/>
                                                                        <w:bottom w:val="none" w:sz="0" w:space="0" w:color="auto"/>
                                                                        <w:right w:val="none" w:sz="0" w:space="0" w:color="auto"/>
                                                                      </w:divBdr>
                                                                      <w:divsChild>
                                                                        <w:div w:id="1456211421">
                                                                          <w:marLeft w:val="0"/>
                                                                          <w:marRight w:val="0"/>
                                                                          <w:marTop w:val="0"/>
                                                                          <w:marBottom w:val="0"/>
                                                                          <w:divBdr>
                                                                            <w:top w:val="none" w:sz="0" w:space="0" w:color="auto"/>
                                                                            <w:left w:val="none" w:sz="0" w:space="0" w:color="auto"/>
                                                                            <w:bottom w:val="none" w:sz="0" w:space="0" w:color="auto"/>
                                                                            <w:right w:val="none" w:sz="0" w:space="0" w:color="auto"/>
                                                                          </w:divBdr>
                                                                          <w:divsChild>
                                                                            <w:div w:id="1110320012">
                                                                              <w:marLeft w:val="0"/>
                                                                              <w:marRight w:val="0"/>
                                                                              <w:marTop w:val="0"/>
                                                                              <w:marBottom w:val="0"/>
                                                                              <w:divBdr>
                                                                                <w:top w:val="none" w:sz="0" w:space="0" w:color="auto"/>
                                                                                <w:left w:val="none" w:sz="0" w:space="0" w:color="auto"/>
                                                                                <w:bottom w:val="none" w:sz="0" w:space="0" w:color="auto"/>
                                                                                <w:right w:val="none" w:sz="0" w:space="0" w:color="auto"/>
                                                                              </w:divBdr>
                                                                              <w:divsChild>
                                                                                <w:div w:id="438065593">
                                                                                  <w:marLeft w:val="0"/>
                                                                                  <w:marRight w:val="0"/>
                                                                                  <w:marTop w:val="0"/>
                                                                                  <w:marBottom w:val="0"/>
                                                                                  <w:divBdr>
                                                                                    <w:top w:val="none" w:sz="0" w:space="0" w:color="auto"/>
                                                                                    <w:left w:val="none" w:sz="0" w:space="0" w:color="auto"/>
                                                                                    <w:bottom w:val="none" w:sz="0" w:space="0" w:color="auto"/>
                                                                                    <w:right w:val="none" w:sz="0" w:space="0" w:color="auto"/>
                                                                                  </w:divBdr>
                                                                                  <w:divsChild>
                                                                                    <w:div w:id="543912168">
                                                                                      <w:marLeft w:val="0"/>
                                                                                      <w:marRight w:val="0"/>
                                                                                      <w:marTop w:val="0"/>
                                                                                      <w:marBottom w:val="0"/>
                                                                                      <w:divBdr>
                                                                                        <w:top w:val="none" w:sz="0" w:space="0" w:color="auto"/>
                                                                                        <w:left w:val="none" w:sz="0" w:space="0" w:color="auto"/>
                                                                                        <w:bottom w:val="none" w:sz="0" w:space="0" w:color="auto"/>
                                                                                        <w:right w:val="none" w:sz="0" w:space="0" w:color="auto"/>
                                                                                      </w:divBdr>
                                                                                      <w:divsChild>
                                                                                        <w:div w:id="1653025993">
                                                                                          <w:marLeft w:val="0"/>
                                                                                          <w:marRight w:val="0"/>
                                                                                          <w:marTop w:val="0"/>
                                                                                          <w:marBottom w:val="0"/>
                                                                                          <w:divBdr>
                                                                                            <w:top w:val="none" w:sz="0" w:space="0" w:color="auto"/>
                                                                                            <w:left w:val="none" w:sz="0" w:space="0" w:color="auto"/>
                                                                                            <w:bottom w:val="none" w:sz="0" w:space="0" w:color="auto"/>
                                                                                            <w:right w:val="none" w:sz="0" w:space="0" w:color="auto"/>
                                                                                          </w:divBdr>
                                                                                          <w:divsChild>
                                                                                            <w:div w:id="14291525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45123622">
                                                                                                  <w:marLeft w:val="0"/>
                                                                                                  <w:marRight w:val="0"/>
                                                                                                  <w:marTop w:val="0"/>
                                                                                                  <w:marBottom w:val="0"/>
                                                                                                  <w:divBdr>
                                                                                                    <w:top w:val="none" w:sz="0" w:space="0" w:color="auto"/>
                                                                                                    <w:left w:val="none" w:sz="0" w:space="0" w:color="auto"/>
                                                                                                    <w:bottom w:val="none" w:sz="0" w:space="0" w:color="auto"/>
                                                                                                    <w:right w:val="none" w:sz="0" w:space="0" w:color="auto"/>
                                                                                                  </w:divBdr>
                                                                                                  <w:divsChild>
                                                                                                    <w:div w:id="27727024">
                                                                                                      <w:marLeft w:val="0"/>
                                                                                                      <w:marRight w:val="0"/>
                                                                                                      <w:marTop w:val="0"/>
                                                                                                      <w:marBottom w:val="0"/>
                                                                                                      <w:divBdr>
                                                                                                        <w:top w:val="none" w:sz="0" w:space="0" w:color="auto"/>
                                                                                                        <w:left w:val="none" w:sz="0" w:space="0" w:color="auto"/>
                                                                                                        <w:bottom w:val="none" w:sz="0" w:space="0" w:color="auto"/>
                                                                                                        <w:right w:val="none" w:sz="0" w:space="0" w:color="auto"/>
                                                                                                      </w:divBdr>
                                                                                                      <w:divsChild>
                                                                                                        <w:div w:id="1482186925">
                                                                                                          <w:marLeft w:val="0"/>
                                                                                                          <w:marRight w:val="0"/>
                                                                                                          <w:marTop w:val="0"/>
                                                                                                          <w:marBottom w:val="0"/>
                                                                                                          <w:divBdr>
                                                                                                            <w:top w:val="none" w:sz="0" w:space="0" w:color="auto"/>
                                                                                                            <w:left w:val="none" w:sz="0" w:space="0" w:color="auto"/>
                                                                                                            <w:bottom w:val="none" w:sz="0" w:space="0" w:color="auto"/>
                                                                                                            <w:right w:val="none" w:sz="0" w:space="0" w:color="auto"/>
                                                                                                          </w:divBdr>
                                                                                                          <w:divsChild>
                                                                                                            <w:div w:id="2074304264">
                                                                                                              <w:marLeft w:val="0"/>
                                                                                                              <w:marRight w:val="0"/>
                                                                                                              <w:marTop w:val="0"/>
                                                                                                              <w:marBottom w:val="0"/>
                                                                                                              <w:divBdr>
                                                                                                                <w:top w:val="none" w:sz="0" w:space="0" w:color="auto"/>
                                                                                                                <w:left w:val="none" w:sz="0" w:space="0" w:color="auto"/>
                                                                                                                <w:bottom w:val="none" w:sz="0" w:space="0" w:color="auto"/>
                                                                                                                <w:right w:val="none" w:sz="0" w:space="0" w:color="auto"/>
                                                                                                              </w:divBdr>
                                                                                                              <w:divsChild>
                                                                                                                <w:div w:id="1440300340">
                                                                                                                  <w:marLeft w:val="0"/>
                                                                                                                  <w:marRight w:val="0"/>
                                                                                                                  <w:marTop w:val="0"/>
                                                                                                                  <w:marBottom w:val="0"/>
                                                                                                                  <w:divBdr>
                                                                                                                    <w:top w:val="single" w:sz="2" w:space="4" w:color="D8D8D8"/>
                                                                                                                    <w:left w:val="single" w:sz="2" w:space="0" w:color="D8D8D8"/>
                                                                                                                    <w:bottom w:val="single" w:sz="2" w:space="4" w:color="D8D8D8"/>
                                                                                                                    <w:right w:val="single" w:sz="2" w:space="0" w:color="D8D8D8"/>
                                                                                                                  </w:divBdr>
                                                                                                                  <w:divsChild>
                                                                                                                    <w:div w:id="865600701">
                                                                                                                      <w:marLeft w:val="225"/>
                                                                                                                      <w:marRight w:val="225"/>
                                                                                                                      <w:marTop w:val="75"/>
                                                                                                                      <w:marBottom w:val="75"/>
                                                                                                                      <w:divBdr>
                                                                                                                        <w:top w:val="none" w:sz="0" w:space="0" w:color="auto"/>
                                                                                                                        <w:left w:val="none" w:sz="0" w:space="0" w:color="auto"/>
                                                                                                                        <w:bottom w:val="none" w:sz="0" w:space="0" w:color="auto"/>
                                                                                                                        <w:right w:val="none" w:sz="0" w:space="0" w:color="auto"/>
                                                                                                                      </w:divBdr>
                                                                                                                      <w:divsChild>
                                                                                                                        <w:div w:id="281765933">
                                                                                                                          <w:marLeft w:val="0"/>
                                                                                                                          <w:marRight w:val="0"/>
                                                                                                                          <w:marTop w:val="0"/>
                                                                                                                          <w:marBottom w:val="0"/>
                                                                                                                          <w:divBdr>
                                                                                                                            <w:top w:val="single" w:sz="6" w:space="0" w:color="auto"/>
                                                                                                                            <w:left w:val="single" w:sz="6" w:space="0" w:color="auto"/>
                                                                                                                            <w:bottom w:val="single" w:sz="6" w:space="0" w:color="auto"/>
                                                                                                                            <w:right w:val="single" w:sz="6" w:space="0" w:color="auto"/>
                                                                                                                          </w:divBdr>
                                                                                                                          <w:divsChild>
                                                                                                                            <w:div w:id="46340762">
                                                                                                                              <w:marLeft w:val="0"/>
                                                                                                                              <w:marRight w:val="0"/>
                                                                                                                              <w:marTop w:val="0"/>
                                                                                                                              <w:marBottom w:val="0"/>
                                                                                                                              <w:divBdr>
                                                                                                                                <w:top w:val="none" w:sz="0" w:space="0" w:color="auto"/>
                                                                                                                                <w:left w:val="none" w:sz="0" w:space="0" w:color="auto"/>
                                                                                                                                <w:bottom w:val="none" w:sz="0" w:space="0" w:color="auto"/>
                                                                                                                                <w:right w:val="none" w:sz="0" w:space="0" w:color="auto"/>
                                                                                                                              </w:divBdr>
                                                                                                                              <w:divsChild>
                                                                                                                                <w:div w:id="14473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172037">
      <w:bodyDiv w:val="1"/>
      <w:marLeft w:val="0"/>
      <w:marRight w:val="0"/>
      <w:marTop w:val="0"/>
      <w:marBottom w:val="0"/>
      <w:divBdr>
        <w:top w:val="none" w:sz="0" w:space="0" w:color="auto"/>
        <w:left w:val="none" w:sz="0" w:space="0" w:color="auto"/>
        <w:bottom w:val="none" w:sz="0" w:space="0" w:color="auto"/>
        <w:right w:val="none" w:sz="0" w:space="0" w:color="auto"/>
      </w:divBdr>
    </w:div>
    <w:div w:id="1108769272">
      <w:bodyDiv w:val="1"/>
      <w:marLeft w:val="0"/>
      <w:marRight w:val="0"/>
      <w:marTop w:val="0"/>
      <w:marBottom w:val="0"/>
      <w:divBdr>
        <w:top w:val="none" w:sz="0" w:space="0" w:color="auto"/>
        <w:left w:val="none" w:sz="0" w:space="0" w:color="auto"/>
        <w:bottom w:val="none" w:sz="0" w:space="0" w:color="auto"/>
        <w:right w:val="none" w:sz="0" w:space="0" w:color="auto"/>
      </w:divBdr>
      <w:divsChild>
        <w:div w:id="1628243640">
          <w:marLeft w:val="0"/>
          <w:marRight w:val="0"/>
          <w:marTop w:val="30"/>
          <w:marBottom w:val="0"/>
          <w:divBdr>
            <w:top w:val="none" w:sz="0" w:space="0" w:color="auto"/>
            <w:left w:val="none" w:sz="0" w:space="0" w:color="auto"/>
            <w:bottom w:val="none" w:sz="0" w:space="0" w:color="auto"/>
            <w:right w:val="none" w:sz="0" w:space="0" w:color="auto"/>
          </w:divBdr>
          <w:divsChild>
            <w:div w:id="17417823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kantselei.ee/valitsus/valitsus/et/riigikantselei/euroopa/arhiiv/el-alane-teavitustegevus/vanad-infomaterjalid/el_sotspo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found.europa.eu/observatories/eurwork/industrial-relations-dictionary/social-dumping" TargetMode="External"/><Relationship Id="rId12" Type="http://schemas.openxmlformats.org/officeDocument/2006/relationships/hyperlink" Target="http://www.seit.ee/sass/?word=sotsiaalne+indikaator&amp;ID=1&amp;showing=2&amp;search_word=Otsi&amp;keel=ee&amp;type=hag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sis.org/fileadmin/upload/institut/wiss_arbeitsbereiche/soz_indikatoren/Publikationen/isscnoll.pdf" TargetMode="External"/><Relationship Id="rId5" Type="http://schemas.openxmlformats.org/officeDocument/2006/relationships/footnotes" Target="footnotes.xml"/><Relationship Id="rId10" Type="http://schemas.openxmlformats.org/officeDocument/2006/relationships/hyperlink" Target="http://www.encyclopedia.com/doc/1O88-socialindicators.html" TargetMode="External"/><Relationship Id="rId4" Type="http://schemas.openxmlformats.org/officeDocument/2006/relationships/webSettings" Target="webSettings.xml"/><Relationship Id="rId9" Type="http://schemas.openxmlformats.org/officeDocument/2006/relationships/hyperlink" Target="http://www.seit.ee/sass/?ID=1&amp;L_ID=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Probook</cp:lastModifiedBy>
  <cp:revision>2</cp:revision>
  <dcterms:created xsi:type="dcterms:W3CDTF">2019-03-18T21:01:00Z</dcterms:created>
  <dcterms:modified xsi:type="dcterms:W3CDTF">2019-03-18T21:01:00Z</dcterms:modified>
</cp:coreProperties>
</file>