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BALTI FILMI, MEEDIA, KUNSTIDE JA KOMMUNIKATSIOONI INSTITUUT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NÜÜDISMEEDIA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PRAKTIKA HINDAMISLEHT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(täidab praktika juhendaja)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</w:p>
    <w:tbl>
      <w:tblPr>
        <w:tblStyle w:val="Table1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trHeight w:val="402" w:hRule="atLeast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Üliõpilase nimi: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Asutuse, (tootmis)firma nimi: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Aadress: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Juhendaja kontakt: nimi, telefon, e-mail: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Praktika sooritamise periood: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t xml:space="preserve">Üliõpilase praktika lühikokkuvõte: </w:t>
      </w:r>
    </w:p>
    <w:tbl>
      <w:tblPr>
        <w:tblStyle w:val="Table2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trHeight w:val="5702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Hindamisskaala: 5 – väljapaistev, 4 – väga hea, 3 – hea, 2 – rahuldav 1 – tagasihoidlik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4"/>
        <w:gridCol w:w="996"/>
        <w:gridCol w:w="3260"/>
        <w:gridCol w:w="992"/>
        <w:tblGridChange w:id="0">
          <w:tblGrid>
            <w:gridCol w:w="4074"/>
            <w:gridCol w:w="996"/>
            <w:gridCol w:w="3260"/>
            <w:gridCol w:w="992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MEESKONNATÖÖ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Hinne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Hinne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Suhtlemisvõime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Iseseisvus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Võime töötada meeskonnas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Kohusetundlikkus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Avatus nõuannetele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Püüd enesetäiendamisele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Avatus kriitikale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Kohanemisvõime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Tähtaegadest kinnipidamine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OSKUSED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PROFESSIONAALSED OMADUSED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Oskused (tehnilised)*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Otsustusvõime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Oskused (muud erialased)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Usaldusväärsus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Probleemide analüüsivõime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Initsiatiivlikus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Probleemide lahendamisvõime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Loovus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Võime näha laiemat pilti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*kui praktika raames ei olnud tehnilisi ülesandeid, jätke see lahter tühjaks</w:t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KOONDHINDED ÜKSIKUTE TÖÖÜLESANNETE VÕI                                                      PRAKTIKA ÜLDISTE TULEMUSTE EEST</w:t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(juhendaja äranägemisel)</w:t>
        <w:br w:type="textWrapping"/>
      </w:r>
    </w:p>
    <w:tbl>
      <w:tblPr>
        <w:tblStyle w:val="Table4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7540"/>
        <w:gridCol w:w="1134"/>
        <w:tblGridChange w:id="0">
          <w:tblGrid>
            <w:gridCol w:w="648"/>
            <w:gridCol w:w="7540"/>
            <w:gridCol w:w="1134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Ülesanne, konkreetne või üldine tulemus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Hinne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Juhendaja kommentaar: </w:t>
      </w:r>
    </w:p>
    <w:tbl>
      <w:tblPr>
        <w:tblStyle w:val="Table5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trHeight w:val="4575" w:hRule="atLeast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Kuupäev: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Juhendaja allkiri: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Õppekava kuraator: Andres Kõnno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akonno@tlu.ee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2955326" cy="537979"/>
            <wp:effectExtent b="0" l="0" r="0" t="0"/>
            <wp:docPr descr="C:\Users\hagi\AppData\Local\Microsoft\Windows\Temporary Internet Files\Content.IE5\45YV3IWQ\BFM-kaksiklogo-EST.jpg" id="1" name="image1.jpg"/>
            <a:graphic>
              <a:graphicData uri="http://schemas.openxmlformats.org/drawingml/2006/picture">
                <pic:pic>
                  <pic:nvPicPr>
                    <pic:cNvPr descr="C:\Users\hagi\AppData\Local\Microsoft\Windows\Temporary Internet Files\Content.IE5\45YV3IWQ\BFM-kaksiklogo-ES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5326" cy="537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Balti filmi, meedia, kunstide ja kommunikatsiooni instituut</w:t>
        <w:br w:type="textWrapping"/>
        <w:t xml:space="preserve">Narva mnt 27, 10120 Tallinn</w:t>
        <w:br w:type="textWrapping"/>
        <w:t xml:space="preserve">Ph: +372 62 68 188</w:t>
        <w:br w:type="textWrapping"/>
        <w:t xml:space="preserve">Fax: +372 62 68 108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993" w:top="125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