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E7" w:rsidRPr="0076430F" w:rsidRDefault="00E170E7">
      <w:pPr>
        <w:jc w:val="center"/>
        <w:rPr>
          <w:b/>
          <w:noProof/>
          <w:lang w:val="et-EE"/>
        </w:rPr>
      </w:pPr>
    </w:p>
    <w:p w:rsidR="00E170E7" w:rsidRPr="0076430F" w:rsidRDefault="00A3035D">
      <w:pPr>
        <w:jc w:val="center"/>
        <w:rPr>
          <w:noProof/>
          <w:sz w:val="28"/>
          <w:szCs w:val="28"/>
          <w:lang w:val="et-EE"/>
        </w:rPr>
      </w:pPr>
      <w:r w:rsidRPr="0076430F">
        <w:rPr>
          <w:b/>
          <w:noProof/>
          <w:sz w:val="28"/>
          <w:szCs w:val="28"/>
          <w:lang w:val="et-EE"/>
        </w:rPr>
        <w:t>TALLINNA ÜLIKOOL</w:t>
      </w:r>
    </w:p>
    <w:tbl>
      <w:tblPr>
        <w:tblStyle w:val="a3"/>
        <w:tblW w:w="875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E170E7" w:rsidRPr="0076430F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E170E7">
            <w:pPr>
              <w:widowControl w:val="0"/>
              <w:rPr>
                <w:noProof/>
                <w:lang w:val="et-EE"/>
              </w:rPr>
            </w:pPr>
          </w:p>
          <w:p w:rsidR="00E170E7" w:rsidRPr="0076430F" w:rsidRDefault="00A3035D">
            <w:pPr>
              <w:widowControl w:val="0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Akadeemiline üksus: </w:t>
            </w:r>
            <w:r w:rsidRPr="0076430F">
              <w:rPr>
                <w:b/>
                <w:noProof/>
                <w:lang w:val="et-EE"/>
              </w:rPr>
              <w:t>Loodus- ja terviseteaduste instituut</w:t>
            </w:r>
          </w:p>
        </w:tc>
      </w:tr>
      <w:tr w:rsidR="00E170E7" w:rsidRPr="0076430F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E170E7">
            <w:pPr>
              <w:widowControl w:val="0"/>
              <w:rPr>
                <w:noProof/>
                <w:lang w:val="et-EE"/>
              </w:rPr>
            </w:pPr>
          </w:p>
          <w:p w:rsidR="00E170E7" w:rsidRPr="0076430F" w:rsidRDefault="00A3035D">
            <w:pPr>
              <w:widowControl w:val="0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Kõrvaleriala nimetus eesti keeles: </w:t>
            </w:r>
            <w:r w:rsidRPr="0076430F">
              <w:rPr>
                <w:b/>
                <w:noProof/>
                <w:lang w:val="et-EE"/>
              </w:rPr>
              <w:t>KÄSITÖÖ JA KODUNDUS</w:t>
            </w:r>
          </w:p>
        </w:tc>
      </w:tr>
      <w:tr w:rsidR="00E170E7" w:rsidRPr="0076430F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E170E7">
            <w:pPr>
              <w:widowControl w:val="0"/>
              <w:rPr>
                <w:noProof/>
                <w:lang w:val="et-EE"/>
              </w:rPr>
            </w:pPr>
          </w:p>
          <w:p w:rsidR="00E170E7" w:rsidRPr="0076430F" w:rsidRDefault="00A3035D">
            <w:pPr>
              <w:rPr>
                <w:b/>
                <w:smallCaps/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Kõrvaleriala nimetus inglise keeles: </w:t>
            </w:r>
            <w:r w:rsidRPr="0076430F">
              <w:rPr>
                <w:b/>
                <w:smallCaps/>
                <w:noProof/>
                <w:lang w:val="et-EE"/>
              </w:rPr>
              <w:t>HANDICRAFT AND HOME ECONOMICS</w:t>
            </w:r>
          </w:p>
        </w:tc>
      </w:tr>
      <w:tr w:rsidR="00E170E7" w:rsidRPr="0076430F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widowControl w:val="0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Õppekavaversioon, kuhu kõrvaleriala kuulub: -</w:t>
            </w:r>
          </w:p>
        </w:tc>
      </w:tr>
      <w:tr w:rsidR="00E170E7" w:rsidRPr="0076430F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Kõrvaleriala üldeesmärgid: </w:t>
            </w:r>
          </w:p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- luua teiste erialade üliõpilastele võimalused käsitöö- ja kodundusalaste baasteadmiste ja     -oskuste omandamiseks; </w:t>
            </w:r>
          </w:p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 - luua eeldused õpingute jätkamiseks tehnoloogiavaldkonna ainete õpetaja õppekava käsitöö ja kodunduse suuna magistriõppes.</w:t>
            </w:r>
          </w:p>
        </w:tc>
      </w:tr>
      <w:tr w:rsidR="00E170E7" w:rsidRPr="0076430F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Kõrvaleriala üldised õpiväljundid:</w:t>
            </w:r>
          </w:p>
          <w:p w:rsidR="00E170E7" w:rsidRPr="0076430F" w:rsidRDefault="00A30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796"/>
                <w:tab w:val="right" w:pos="10332"/>
              </w:tabs>
              <w:spacing w:line="276" w:lineRule="auto"/>
              <w:jc w:val="both"/>
              <w:rPr>
                <w:noProof/>
                <w:color w:val="000000"/>
                <w:lang w:val="et-EE"/>
              </w:rPr>
            </w:pPr>
            <w:r w:rsidRPr="0076430F">
              <w:rPr>
                <w:noProof/>
                <w:color w:val="000000"/>
                <w:lang w:val="et-EE"/>
              </w:rPr>
              <w:t>- omab teadmisi käsitöö ja kodunduse ainest;</w:t>
            </w:r>
          </w:p>
          <w:p w:rsidR="00E170E7" w:rsidRPr="0076430F" w:rsidRDefault="00A30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796"/>
                <w:tab w:val="right" w:pos="10332"/>
              </w:tabs>
              <w:spacing w:line="276" w:lineRule="auto"/>
              <w:jc w:val="both"/>
              <w:rPr>
                <w:noProof/>
                <w:color w:val="000000"/>
                <w:lang w:val="et-EE"/>
              </w:rPr>
            </w:pPr>
            <w:r w:rsidRPr="0076430F">
              <w:rPr>
                <w:noProof/>
                <w:color w:val="000000"/>
                <w:lang w:val="et-EE"/>
              </w:rPr>
              <w:t>- suudab analüüsida käsitöö- ja kodundusalaste teadmiste rakendamise võimalusi;</w:t>
            </w:r>
          </w:p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oskab kujundada, kavandada ja modelleerida objekte ja esemeid, töödelda erinevaid materjale ja toiduaineid.</w:t>
            </w:r>
          </w:p>
        </w:tc>
      </w:tr>
      <w:tr w:rsidR="00E170E7" w:rsidRPr="0076430F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Maht ainepunktides: 48EAP</w:t>
            </w:r>
          </w:p>
        </w:tc>
      </w:tr>
      <w:tr w:rsidR="00E170E7" w:rsidRPr="0076430F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et-EE"/>
              </w:rPr>
            </w:pPr>
            <w:r w:rsidRPr="0076430F">
              <w:rPr>
                <w:noProof/>
                <w:color w:val="000000"/>
                <w:lang w:val="et-EE"/>
              </w:rPr>
              <w:t>Vastuvõtutingimused: Registreeruda võivad kõik TLÜ üliõpilased; eeldatakse loomingulisust</w:t>
            </w:r>
            <w:r w:rsidRPr="0076430F">
              <w:rPr>
                <w:noProof/>
                <w:lang w:val="et-EE"/>
              </w:rPr>
              <w:t xml:space="preserve"> ning</w:t>
            </w:r>
            <w:r w:rsidRPr="0076430F">
              <w:rPr>
                <w:noProof/>
                <w:color w:val="000000"/>
                <w:lang w:val="et-EE"/>
              </w:rPr>
              <w:t xml:space="preserve"> avatud suhtumist ja soovi ainet koolis õpetada.</w:t>
            </w:r>
          </w:p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Eelregistreerimise koht: </w:t>
            </w:r>
            <w:r w:rsidR="00E46843" w:rsidRPr="0076430F">
              <w:rPr>
                <w:noProof/>
                <w:lang w:val="et-EE"/>
              </w:rPr>
              <w:t xml:space="preserve">Ann Ojaste, </w:t>
            </w:r>
            <w:r w:rsidR="000C74F1" w:rsidRPr="0076430F">
              <w:rPr>
                <w:noProof/>
                <w:lang w:val="et-EE"/>
              </w:rPr>
              <w:t>ruum</w:t>
            </w:r>
            <w:r w:rsidRPr="0076430F">
              <w:rPr>
                <w:noProof/>
                <w:lang w:val="et-EE"/>
              </w:rPr>
              <w:t xml:space="preserve"> T309 või tehnoloogia@tlu.ee</w:t>
            </w:r>
          </w:p>
        </w:tc>
      </w:tr>
      <w:tr w:rsidR="00E170E7" w:rsidRPr="0076430F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Lõpetamisel väljastatavad dokumendid: </w:t>
            </w:r>
            <w:r w:rsidRPr="0076430F">
              <w:rPr>
                <w:i/>
                <w:noProof/>
                <w:lang w:val="et-EE"/>
              </w:rPr>
              <w:t>akadeemiline õiend</w:t>
            </w:r>
          </w:p>
        </w:tc>
      </w:tr>
      <w:tr w:rsidR="00E170E7" w:rsidRPr="0076430F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Õppetöö korralduse lühikirjeldus: </w:t>
            </w:r>
            <w:r w:rsidRPr="0076430F">
              <w:rPr>
                <w:noProof/>
                <w:lang w:val="et-EE"/>
              </w:rPr>
              <w:br/>
              <w:t>Õppetöö toimub sessioonõppe vormis. Lõpetamise tingimuseks on õppekava läbimine täies mahus.</w:t>
            </w:r>
          </w:p>
          <w:p w:rsidR="00E170E7" w:rsidRPr="0076430F" w:rsidRDefault="00A3035D">
            <w:pPr>
              <w:rPr>
                <w:i/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Kui üliõpilane pärast bakalaureuseõpet jätkab oma erialal õpinguid õpetajakoolituse magistriõppes ja soovib omandada ka põhikooli käsitöö ja kodunduse õpetaja eriala, siis tuleb õpetaja kvalifikatsiooni omandamiseks läbida 6 EAP ainedidaktikat ja kõrvaleriala pedagoogiline praktika.</w:t>
            </w:r>
            <w:r w:rsidRPr="0076430F">
              <w:rPr>
                <w:noProof/>
                <w:lang w:val="et-EE"/>
              </w:rPr>
              <w:br/>
              <w:t>Teiseks võimaluseks oleks õpingute jätkamine tehnoloogiavaldkonna ainete õpetaja õppekava käsitöö ja kodunduse õpetaja suuna magistriõppes.</w:t>
            </w:r>
          </w:p>
        </w:tc>
        <w:bookmarkStart w:id="0" w:name="_GoBack"/>
        <w:bookmarkEnd w:id="0"/>
      </w:tr>
      <w:tr w:rsidR="00E170E7" w:rsidRPr="0076430F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Kõrvaleriala õppekava </w:t>
            </w:r>
            <w:r w:rsidR="001B7B85" w:rsidRPr="0076430F">
              <w:rPr>
                <w:noProof/>
                <w:lang w:val="et-EE"/>
              </w:rPr>
              <w:t>juht</w:t>
            </w:r>
            <w:r w:rsidRPr="0076430F">
              <w:rPr>
                <w:noProof/>
                <w:lang w:val="et-EE"/>
              </w:rPr>
              <w:t xml:space="preserve">/kontaktandmed: </w:t>
            </w:r>
            <w:r w:rsidR="005953D7" w:rsidRPr="0076430F">
              <w:rPr>
                <w:noProof/>
                <w:lang w:val="et-EE"/>
              </w:rPr>
              <w:t>Kristi Paas PhD</w:t>
            </w:r>
            <w:r w:rsidRPr="0076430F">
              <w:rPr>
                <w:noProof/>
                <w:lang w:val="et-EE"/>
              </w:rPr>
              <w:t>,</w:t>
            </w:r>
            <w:r w:rsidR="00E46843" w:rsidRPr="0076430F">
              <w:rPr>
                <w:noProof/>
                <w:lang w:val="et-EE"/>
              </w:rPr>
              <w:t xml:space="preserve"> M539,</w:t>
            </w:r>
            <w:r w:rsidRPr="0076430F">
              <w:rPr>
                <w:noProof/>
                <w:lang w:val="et-EE"/>
              </w:rPr>
              <w:t xml:space="preserve"> </w:t>
            </w:r>
            <w:r w:rsidR="0095225E" w:rsidRPr="0076430F">
              <w:rPr>
                <w:noProof/>
                <w:lang w:val="et-EE"/>
              </w:rPr>
              <w:t>kristi</w:t>
            </w:r>
            <w:r w:rsidR="005953D7" w:rsidRPr="0076430F">
              <w:rPr>
                <w:noProof/>
                <w:lang w:val="et-EE"/>
              </w:rPr>
              <w:t>.paas</w:t>
            </w:r>
            <w:r w:rsidRPr="0076430F">
              <w:rPr>
                <w:noProof/>
                <w:lang w:val="et-EE"/>
              </w:rPr>
              <w:t>@tlu.ee</w:t>
            </w:r>
          </w:p>
        </w:tc>
      </w:tr>
    </w:tbl>
    <w:p w:rsidR="00E170E7" w:rsidRPr="0076430F" w:rsidRDefault="00E170E7">
      <w:pPr>
        <w:rPr>
          <w:noProof/>
          <w:lang w:val="et-EE"/>
        </w:rPr>
      </w:pPr>
    </w:p>
    <w:p w:rsidR="00E170E7" w:rsidRPr="0076430F" w:rsidRDefault="00E170E7">
      <w:pPr>
        <w:rPr>
          <w:b/>
          <w:noProof/>
          <w:lang w:val="et-EE"/>
        </w:rPr>
      </w:pPr>
    </w:p>
    <w:tbl>
      <w:tblPr>
        <w:tblStyle w:val="a4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6"/>
        <w:gridCol w:w="314"/>
        <w:gridCol w:w="4376"/>
        <w:gridCol w:w="1354"/>
        <w:gridCol w:w="28"/>
        <w:gridCol w:w="1263"/>
      </w:tblGrid>
      <w:tr w:rsidR="00E170E7" w:rsidRPr="0076430F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 xml:space="preserve">Mooduli nimetus: </w:t>
            </w:r>
            <w:r w:rsidRPr="0076430F">
              <w:rPr>
                <w:noProof/>
                <w:lang w:val="et-EE"/>
              </w:rPr>
              <w:t xml:space="preserve"> </w:t>
            </w:r>
            <w:r w:rsidRPr="0076430F">
              <w:rPr>
                <w:b/>
                <w:noProof/>
                <w:lang w:val="et-EE"/>
              </w:rPr>
              <w:t>KÄSITÖÖ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>Maht: 24</w:t>
            </w:r>
          </w:p>
        </w:tc>
      </w:tr>
      <w:tr w:rsidR="00E170E7" w:rsidRPr="0076430F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toetada valdkonnasiseste teadmiste ja erialase mõtteviisi kujunemist;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luua võimalused ainealaste praktiliste oskuste kujunemiseks;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kinnistada erialased teadmised ja oskused praktilises loometegevuses ja tootearendusprotsessis.</w:t>
            </w:r>
          </w:p>
        </w:tc>
      </w:tr>
      <w:tr w:rsidR="00E170E7" w:rsidRPr="0076430F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Mooduli läbinud üliõpilane: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disainib ja modelleerib tooteid, töötleb erinevaid materjale;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määratleb, analüüsib, võrdleb erinevate käsitöömaterjalide omadusi, kvaliteeti, töödeldavust;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- valib ja käsitseb erinevaid vahendeid materjalide töötlemiseks ja modelleerimiseks; 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lastRenderedPageBreak/>
              <w:t>- analüüsib materjali, vahendi ja tehnoloogia sobivust ning annab hinnangu tulemusele;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teab ja kasutab õiget erialast terminoloogiat.</w:t>
            </w:r>
          </w:p>
        </w:tc>
      </w:tr>
      <w:tr w:rsidR="00E170E7" w:rsidRPr="0076430F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lastRenderedPageBreak/>
              <w:t xml:space="preserve">Mooduli hindamine: </w:t>
            </w:r>
            <w:r w:rsidRPr="0076430F">
              <w:rPr>
                <w:noProof/>
                <w:lang w:val="et-EE"/>
              </w:rPr>
              <w:t xml:space="preserve"> Moodulit hinnatakse õppeainepõhiselt (õppeainete lõpus eksamil, arvestusel vms).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Ainekood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Hindamis-</w:t>
            </w:r>
          </w:p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vorm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KUT6073.LT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ind w:left="165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Käsitöötehnoloogiad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KUT6074.LT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ind w:left="165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Õmblemise tehnoloogia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KUT6075.LT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tabs>
                <w:tab w:val="left" w:pos="708"/>
                <w:tab w:val="center" w:pos="4153"/>
                <w:tab w:val="right" w:pos="8306"/>
              </w:tabs>
              <w:ind w:left="165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Käsitööesemete kunstiline kujundamine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KUT6076.LT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tabs>
                <w:tab w:val="left" w:pos="708"/>
                <w:tab w:val="center" w:pos="4153"/>
                <w:tab w:val="right" w:pos="8306"/>
              </w:tabs>
              <w:ind w:left="165"/>
              <w:rPr>
                <w:noProof/>
                <w:highlight w:val="white"/>
                <w:lang w:val="et-EE"/>
              </w:rPr>
            </w:pPr>
            <w:r w:rsidRPr="0076430F">
              <w:rPr>
                <w:noProof/>
                <w:highlight w:val="white"/>
                <w:lang w:val="et-EE"/>
              </w:rPr>
              <w:t>Rõivaste modelleerimine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strike/>
                <w:noProof/>
                <w:highlight w:val="yellow"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          4 </w:t>
            </w:r>
            <w:r w:rsidRPr="0076430F">
              <w:rPr>
                <w:strike/>
                <w:noProof/>
                <w:highlight w:val="yellow"/>
                <w:lang w:val="et-EE"/>
              </w:rPr>
              <w:t xml:space="preserve">    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A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KUT6077.LT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tabs>
                <w:tab w:val="left" w:pos="708"/>
                <w:tab w:val="center" w:pos="4153"/>
                <w:tab w:val="right" w:pos="8306"/>
              </w:tabs>
              <w:ind w:left="165"/>
              <w:rPr>
                <w:noProof/>
                <w:lang w:val="et-EE"/>
              </w:rPr>
            </w:pPr>
            <w:r w:rsidRPr="0076430F">
              <w:rPr>
                <w:noProof/>
                <w:highlight w:val="white"/>
                <w:lang w:val="et-EE"/>
              </w:rPr>
              <w:t>Eesti rahvakunsti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A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KUT6078.LT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tabs>
                <w:tab w:val="left" w:pos="708"/>
                <w:tab w:val="center" w:pos="4153"/>
                <w:tab w:val="right" w:pos="8306"/>
              </w:tabs>
              <w:ind w:left="165"/>
              <w:rPr>
                <w:noProof/>
                <w:highlight w:val="white"/>
                <w:lang w:val="et-EE"/>
              </w:rPr>
            </w:pPr>
            <w:r w:rsidRPr="0076430F">
              <w:rPr>
                <w:noProof/>
                <w:highlight w:val="white"/>
                <w:lang w:val="et-EE"/>
              </w:rPr>
              <w:t xml:space="preserve">Tekstiilitehnoloogiate erikursus 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A</w:t>
            </w:r>
          </w:p>
        </w:tc>
      </w:tr>
    </w:tbl>
    <w:p w:rsidR="00E170E7" w:rsidRPr="0076430F" w:rsidRDefault="00A3035D">
      <w:pPr>
        <w:rPr>
          <w:i/>
          <w:noProof/>
          <w:sz w:val="20"/>
          <w:szCs w:val="20"/>
          <w:lang w:val="et-EE"/>
        </w:rPr>
      </w:pPr>
      <w:r w:rsidRPr="0076430F">
        <w:rPr>
          <w:noProof/>
          <w:sz w:val="20"/>
          <w:szCs w:val="20"/>
          <w:lang w:val="et-EE"/>
        </w:rPr>
        <w:t xml:space="preserve">Valiku põhimõtted: </w:t>
      </w:r>
      <w:r w:rsidRPr="0076430F">
        <w:rPr>
          <w:i/>
          <w:noProof/>
          <w:sz w:val="20"/>
          <w:szCs w:val="20"/>
          <w:lang w:val="et-EE"/>
        </w:rPr>
        <w:t>Kõrvaleriala valinud üliõpilasel on moodul kohustuslik läbida kogu mahus.</w:t>
      </w:r>
    </w:p>
    <w:p w:rsidR="00E170E7" w:rsidRPr="0076430F" w:rsidRDefault="00E170E7">
      <w:pPr>
        <w:rPr>
          <w:b/>
          <w:noProof/>
          <w:lang w:val="et-EE"/>
        </w:rPr>
      </w:pPr>
    </w:p>
    <w:tbl>
      <w:tblPr>
        <w:tblStyle w:val="a5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6"/>
        <w:gridCol w:w="314"/>
        <w:gridCol w:w="4376"/>
        <w:gridCol w:w="1354"/>
        <w:gridCol w:w="28"/>
        <w:gridCol w:w="1263"/>
      </w:tblGrid>
      <w:tr w:rsidR="00E170E7" w:rsidRPr="0076430F">
        <w:trPr>
          <w:trHeight w:val="240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 xml:space="preserve">Mooduli nimetus: </w:t>
            </w:r>
            <w:r w:rsidRPr="0076430F">
              <w:rPr>
                <w:noProof/>
                <w:lang w:val="et-EE"/>
              </w:rPr>
              <w:t xml:space="preserve"> </w:t>
            </w:r>
            <w:r w:rsidRPr="0076430F">
              <w:rPr>
                <w:b/>
                <w:noProof/>
                <w:lang w:val="et-EE"/>
              </w:rPr>
              <w:t>KODUNDUS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>Maht: 24 EAP</w:t>
            </w:r>
          </w:p>
        </w:tc>
      </w:tr>
      <w:tr w:rsidR="00E170E7" w:rsidRPr="0076430F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toetada valdkonnasiseste teadmiste ja erialase mõtteviisi kujunemist;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luua võimalused ainealaste praktiliste oskuste kujunemiseks;</w:t>
            </w:r>
          </w:p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toetada koostööoskuste kujunemist.</w:t>
            </w:r>
          </w:p>
        </w:tc>
      </w:tr>
      <w:tr w:rsidR="00E170E7" w:rsidRPr="0076430F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Mooduli läbinud üliõpilane: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teab toiduainete käitlemisel toimuvaid protsesse ning nende töötlemise võimalusi ja oskab neid praktiliselt rakendada;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teab ja oskab valida keskkonnasäästlikke lahendusi kodumajapidamise organiseerimisel;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mõistab Eesti ja maailma toidukultuuri arengut ning tänapäeva;</w:t>
            </w:r>
          </w:p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oskab kriitiliselt hinnata ja analüüsida kaasaegset info- ja tarbimiskeskkonda;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töötab eesmärgipäraselt nii üksi kui rühmas;</w:t>
            </w:r>
          </w:p>
          <w:p w:rsidR="00E170E7" w:rsidRPr="0076430F" w:rsidRDefault="00A3035D">
            <w:pPr>
              <w:spacing w:line="256" w:lineRule="auto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teab ja kasutab õiget erialast terminoloogiat.</w:t>
            </w:r>
          </w:p>
        </w:tc>
      </w:tr>
      <w:tr w:rsidR="00E170E7" w:rsidRPr="0076430F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 xml:space="preserve">Mooduli hindamine: </w:t>
            </w:r>
            <w:r w:rsidRPr="0076430F">
              <w:rPr>
                <w:noProof/>
                <w:lang w:val="et-EE"/>
              </w:rPr>
              <w:t xml:space="preserve"> Moodulit hinnatakse õppeainepõhiselt (õppeainete lõpus eksamil, arvestusel vms).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Ainekood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Hindamis-vorm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sz w:val="22"/>
                <w:szCs w:val="22"/>
                <w:lang w:val="et-EE"/>
              </w:rPr>
            </w:pPr>
            <w:r w:rsidRPr="0076430F">
              <w:rPr>
                <w:noProof/>
                <w:sz w:val="22"/>
                <w:szCs w:val="22"/>
                <w:lang w:val="et-EE"/>
              </w:rPr>
              <w:t>KUT6100.LT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ind w:left="132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Kodumajapidamise tehnoloogia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sz w:val="22"/>
                <w:szCs w:val="22"/>
                <w:lang w:val="et-EE"/>
              </w:rPr>
            </w:pPr>
            <w:r w:rsidRPr="0076430F">
              <w:rPr>
                <w:noProof/>
                <w:sz w:val="22"/>
                <w:szCs w:val="22"/>
                <w:lang w:val="et-EE"/>
              </w:rPr>
              <w:t>KUT6102.LT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ind w:left="132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Toitumise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sz w:val="22"/>
                <w:szCs w:val="22"/>
                <w:lang w:val="et-EE"/>
              </w:rPr>
            </w:pPr>
            <w:r w:rsidRPr="0076430F">
              <w:rPr>
                <w:noProof/>
                <w:sz w:val="22"/>
                <w:szCs w:val="22"/>
                <w:lang w:val="et-EE"/>
              </w:rPr>
              <w:t>KUT6152.LT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widowControl w:val="0"/>
              <w:ind w:left="132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Käitumiskultuur ja kombestik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sz w:val="22"/>
                <w:szCs w:val="22"/>
                <w:lang w:val="et-EE"/>
              </w:rPr>
            </w:pPr>
            <w:r w:rsidRPr="0076430F">
              <w:rPr>
                <w:noProof/>
                <w:sz w:val="22"/>
                <w:szCs w:val="22"/>
                <w:lang w:val="et-EE"/>
              </w:rPr>
              <w:t>KUT6153.LT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widowControl w:val="0"/>
              <w:ind w:left="132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Toiduohutus ja toiduvalmistamise tehnoloogia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sz w:val="22"/>
                <w:szCs w:val="22"/>
                <w:lang w:val="et-EE"/>
              </w:rPr>
            </w:pPr>
            <w:r w:rsidRPr="0076430F">
              <w:rPr>
                <w:noProof/>
                <w:sz w:val="22"/>
                <w:szCs w:val="22"/>
                <w:lang w:val="et-EE"/>
              </w:rPr>
              <w:t>KUT6151.LT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widowControl w:val="0"/>
              <w:ind w:left="132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Jätkusuutlik eluviis ja tarbimine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</w:t>
            </w:r>
          </w:p>
        </w:tc>
      </w:tr>
      <w:tr w:rsidR="00E170E7" w:rsidRPr="0076430F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sz w:val="22"/>
                <w:szCs w:val="22"/>
                <w:lang w:val="et-EE"/>
              </w:rPr>
            </w:pPr>
            <w:r w:rsidRPr="0076430F">
              <w:rPr>
                <w:noProof/>
                <w:sz w:val="22"/>
                <w:szCs w:val="22"/>
                <w:lang w:val="et-EE"/>
              </w:rPr>
              <w:t>KUT6144.LT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widowControl w:val="0"/>
              <w:ind w:left="132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Toiduvalmistamise tehnoloogia ja disain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</w:t>
            </w:r>
          </w:p>
        </w:tc>
      </w:tr>
    </w:tbl>
    <w:p w:rsidR="00E170E7" w:rsidRPr="0076430F" w:rsidRDefault="00A3035D">
      <w:pPr>
        <w:rPr>
          <w:i/>
          <w:noProof/>
          <w:sz w:val="20"/>
          <w:szCs w:val="20"/>
          <w:lang w:val="et-EE"/>
        </w:rPr>
      </w:pPr>
      <w:r w:rsidRPr="0076430F">
        <w:rPr>
          <w:noProof/>
          <w:sz w:val="20"/>
          <w:szCs w:val="20"/>
          <w:lang w:val="et-EE"/>
        </w:rPr>
        <w:t xml:space="preserve">Valiku põhimõtted: </w:t>
      </w:r>
      <w:r w:rsidRPr="0076430F">
        <w:rPr>
          <w:i/>
          <w:noProof/>
          <w:sz w:val="20"/>
          <w:szCs w:val="20"/>
          <w:lang w:val="et-EE"/>
        </w:rPr>
        <w:t>Kõrvaleriala valinud üliõpilasel on moodul kohustuslik läbida kogu mahus.</w:t>
      </w:r>
    </w:p>
    <w:p w:rsidR="00E170E7" w:rsidRPr="0076430F" w:rsidRDefault="00E170E7">
      <w:pPr>
        <w:rPr>
          <w:b/>
          <w:noProof/>
          <w:lang w:val="et-EE"/>
        </w:rPr>
      </w:pPr>
    </w:p>
    <w:p w:rsidR="00E170E7" w:rsidRPr="0076430F" w:rsidRDefault="00A3035D">
      <w:pPr>
        <w:rPr>
          <w:noProof/>
          <w:lang w:val="et-EE"/>
        </w:rPr>
      </w:pPr>
      <w:r w:rsidRPr="0076430F">
        <w:rPr>
          <w:noProof/>
          <w:lang w:val="et-EE"/>
        </w:rPr>
        <w:t>Magistriõppes lisandub ainedidaktika ja pedagoogiline praktika, 9 EAP</w:t>
      </w:r>
    </w:p>
    <w:p w:rsidR="00E170E7" w:rsidRPr="0076430F" w:rsidRDefault="00A3035D">
      <w:pPr>
        <w:rPr>
          <w:noProof/>
          <w:lang w:val="et-EE"/>
        </w:rPr>
      </w:pPr>
      <w:r w:rsidRPr="0076430F">
        <w:rPr>
          <w:noProof/>
          <w:lang w:val="et-EE"/>
        </w:rPr>
        <w:t>Ainedidaktika/praktika moodul 9 EAP</w:t>
      </w:r>
    </w:p>
    <w:p w:rsidR="00E170E7" w:rsidRPr="0076430F" w:rsidRDefault="00E170E7">
      <w:pPr>
        <w:rPr>
          <w:b/>
          <w:noProof/>
          <w:lang w:val="et-EE"/>
        </w:rPr>
      </w:pPr>
    </w:p>
    <w:tbl>
      <w:tblPr>
        <w:tblStyle w:val="a6"/>
        <w:tblW w:w="878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558"/>
        <w:gridCol w:w="172"/>
        <w:gridCol w:w="4220"/>
        <w:gridCol w:w="1440"/>
        <w:gridCol w:w="70"/>
        <w:gridCol w:w="1329"/>
      </w:tblGrid>
      <w:tr w:rsidR="00E170E7" w:rsidRPr="0076430F">
        <w:trPr>
          <w:trHeight w:val="284"/>
        </w:trPr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>Mooduli nimetus:  ainedidaktika ja praktika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>Maht: 9EAP</w:t>
            </w:r>
          </w:p>
        </w:tc>
      </w:tr>
      <w:tr w:rsidR="00E170E7" w:rsidRPr="0076430F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lastRenderedPageBreak/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- toetada oskuste kujunemist planeerida ja läbi viia aineõpinguid üldhariduskoolis, seada aine õppimise eesmärke, rakendada õpi- ja hindamismeetodeid käsitöö ja kodunduse tundides, kujundada aine õpioskused.</w:t>
            </w:r>
          </w:p>
        </w:tc>
      </w:tr>
      <w:tr w:rsidR="00E170E7" w:rsidRPr="0076430F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0E7" w:rsidRPr="0076430F" w:rsidRDefault="00A3035D">
            <w:pPr>
              <w:rPr>
                <w:b/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Üliõpilane:</w:t>
            </w:r>
            <w:r w:rsidRPr="0076430F">
              <w:rPr>
                <w:noProof/>
                <w:lang w:val="et-EE"/>
              </w:rPr>
              <w:br/>
              <w:t>- oskab kavandada ning eesmärgistada ainealast tegevust ning ainetundi;</w:t>
            </w:r>
            <w:r w:rsidRPr="0076430F">
              <w:rPr>
                <w:noProof/>
                <w:lang w:val="et-EE"/>
              </w:rPr>
              <w:br/>
              <w:t xml:space="preserve">- </w:t>
            </w:r>
            <w:r w:rsidRPr="0076430F">
              <w:rPr>
                <w:noProof/>
                <w:sz w:val="14"/>
                <w:szCs w:val="14"/>
                <w:lang w:val="et-EE"/>
              </w:rPr>
              <w:t xml:space="preserve"> </w:t>
            </w:r>
            <w:r w:rsidRPr="0076430F">
              <w:rPr>
                <w:noProof/>
                <w:lang w:val="et-EE"/>
              </w:rPr>
              <w:t>oskab rakendada kaasaegseid õpimeetodeid, -stiile ning vorme aineõpingutes;</w:t>
            </w:r>
            <w:r w:rsidRPr="0076430F">
              <w:rPr>
                <w:noProof/>
                <w:lang w:val="et-EE"/>
              </w:rPr>
              <w:br/>
              <w:t>- oskab rakendada ainedidaktilisi teadmisi ja oskusi käsitöö ja kodunduse tundide läbiviimisel.</w:t>
            </w:r>
          </w:p>
        </w:tc>
      </w:tr>
      <w:tr w:rsidR="00E170E7" w:rsidRPr="0076430F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b/>
                <w:noProof/>
                <w:lang w:val="et-EE"/>
              </w:rPr>
              <w:t xml:space="preserve">Mooduli hindamine: </w:t>
            </w:r>
            <w:r w:rsidRPr="0076430F">
              <w:rPr>
                <w:noProof/>
                <w:lang w:val="et-EE"/>
              </w:rPr>
              <w:t xml:space="preserve"> Moodulit hinnatakse õppeainepõhiselt (õppeainete lõpus eksamil, arvestusel vms).</w:t>
            </w:r>
          </w:p>
        </w:tc>
      </w:tr>
      <w:tr w:rsidR="00E170E7" w:rsidRPr="0076430F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Ainekood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Õppeaine nimetus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EAP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E170E7" w:rsidRPr="0076430F" w:rsidRDefault="00A3035D">
            <w:pPr>
              <w:jc w:val="center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Hindamis-vorm</w:t>
            </w:r>
          </w:p>
        </w:tc>
      </w:tr>
      <w:tr w:rsidR="00E170E7" w:rsidRPr="0076430F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KUT7035.LT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ind w:left="131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Käsitöö ja kodunduse didaktika 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          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          E</w:t>
            </w:r>
          </w:p>
        </w:tc>
      </w:tr>
      <w:tr w:rsidR="00E170E7" w:rsidRPr="0076430F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KUT7014.LT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ind w:left="131"/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>Praktika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          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170E7" w:rsidRPr="0076430F" w:rsidRDefault="00A3035D">
            <w:pPr>
              <w:rPr>
                <w:noProof/>
                <w:lang w:val="et-EE"/>
              </w:rPr>
            </w:pPr>
            <w:r w:rsidRPr="0076430F">
              <w:rPr>
                <w:noProof/>
                <w:lang w:val="et-EE"/>
              </w:rPr>
              <w:t xml:space="preserve">          A</w:t>
            </w:r>
          </w:p>
        </w:tc>
      </w:tr>
    </w:tbl>
    <w:p w:rsidR="00E170E7" w:rsidRPr="0076430F" w:rsidRDefault="00A3035D">
      <w:pPr>
        <w:rPr>
          <w:i/>
          <w:noProof/>
          <w:sz w:val="20"/>
          <w:szCs w:val="20"/>
          <w:lang w:val="et-EE"/>
        </w:rPr>
      </w:pPr>
      <w:r w:rsidRPr="0076430F">
        <w:rPr>
          <w:noProof/>
          <w:sz w:val="20"/>
          <w:szCs w:val="20"/>
          <w:lang w:val="et-EE"/>
        </w:rPr>
        <w:t xml:space="preserve">Valikute põhimõtted: </w:t>
      </w:r>
      <w:r w:rsidRPr="0076430F">
        <w:rPr>
          <w:i/>
          <w:noProof/>
          <w:sz w:val="20"/>
          <w:szCs w:val="20"/>
          <w:lang w:val="et-EE"/>
        </w:rPr>
        <w:t>Kõrvaleriala valinud üliõpilasel on moodul kohustuslik läbida kogu mahus.</w:t>
      </w:r>
    </w:p>
    <w:p w:rsidR="00E170E7" w:rsidRPr="0076430F" w:rsidRDefault="00E170E7">
      <w:pPr>
        <w:rPr>
          <w:noProof/>
          <w:lang w:val="et-EE"/>
        </w:rPr>
      </w:pPr>
    </w:p>
    <w:p w:rsidR="00E170E7" w:rsidRPr="0076430F" w:rsidRDefault="00E170E7">
      <w:pPr>
        <w:rPr>
          <w:noProof/>
          <w:lang w:val="et-EE"/>
        </w:rPr>
      </w:pPr>
    </w:p>
    <w:sectPr w:rsidR="00E170E7" w:rsidRPr="007643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P????">
    <w:altName w:val="MS Mincho"/>
    <w:charset w:val="00"/>
    <w:family w:val="roman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7"/>
    <w:rsid w:val="000B2BC0"/>
    <w:rsid w:val="000C74F1"/>
    <w:rsid w:val="001B7B85"/>
    <w:rsid w:val="00280AC8"/>
    <w:rsid w:val="003F47D3"/>
    <w:rsid w:val="005953D7"/>
    <w:rsid w:val="006204C4"/>
    <w:rsid w:val="0076430F"/>
    <w:rsid w:val="0095225E"/>
    <w:rsid w:val="00A3035D"/>
    <w:rsid w:val="00AF7A0F"/>
    <w:rsid w:val="00D77422"/>
    <w:rsid w:val="00DB6EB2"/>
    <w:rsid w:val="00E170E7"/>
    <w:rsid w:val="00E46843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A931C-618E-48B2-AFAE-71C01CD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C1705"/>
    <w:rPr>
      <w:rFonts w:eastAsia="MS P????"/>
      <w:lang w:val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aikimisi">
    <w:name w:val="Vaikimisi"/>
    <w:uiPriority w:val="99"/>
    <w:rsid w:val="00425983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Internetilink">
    <w:name w:val="Internetilink"/>
    <w:uiPriority w:val="99"/>
    <w:rsid w:val="00425983"/>
    <w:rPr>
      <w:rFonts w:cs="Times New Roman"/>
      <w:color w:val="0000FF"/>
      <w:u w:val="single"/>
      <w:lang w:val="x-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cyea0BD6Y1x4qrFhyW83IJ+8Zg==">AMUW2mUXi6V0PAs9d+ilUFJf2aDtInEPkvvASLsIeLRBPKX9o18JXwEyf7Pgxyt0n8fEiv+s9mt7Svgl0kmc9DL3NEF0XnsRGweb71mqu9iQCrHs2yVoCZM=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</cp:lastModifiedBy>
  <cp:revision>3</cp:revision>
  <dcterms:created xsi:type="dcterms:W3CDTF">2024-04-09T07:43:00Z</dcterms:created>
  <dcterms:modified xsi:type="dcterms:W3CDTF">2024-04-09T07:43:00Z</dcterms:modified>
</cp:coreProperties>
</file>