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B0" w:rsidRDefault="00C71726">
      <w:pPr>
        <w:pBdr>
          <w:top w:val="nil"/>
          <w:left w:val="nil"/>
          <w:bottom w:val="nil"/>
          <w:right w:val="nil"/>
          <w:between w:val="nil"/>
        </w:pBdr>
        <w:spacing w:after="160" w:line="254" w:lineRule="auto"/>
        <w:jc w:val="center"/>
        <w:rPr>
          <w:color w:val="000000"/>
          <w:sz w:val="24"/>
          <w:szCs w:val="24"/>
        </w:rPr>
      </w:pPr>
      <w:bookmarkStart w:id="0" w:name="_gjdgxs" w:colFirst="0" w:colLast="0"/>
      <w:bookmarkStart w:id="1" w:name="_GoBack"/>
      <w:bookmarkEnd w:id="0"/>
      <w:bookmarkEnd w:id="1"/>
      <w:r>
        <w:rPr>
          <w:b/>
          <w:color w:val="000000"/>
          <w:sz w:val="24"/>
          <w:szCs w:val="24"/>
        </w:rPr>
        <w:t xml:space="preserve">TÖÖKOHAPÕHISE ÕPPE PRAKTIKALEPING nr </w:t>
      </w:r>
      <w:hyperlink r:id="rId7">
        <w:r w:rsidR="00661829">
          <w:rPr>
            <w:b/>
            <w:color w:val="000000"/>
            <w:sz w:val="24"/>
            <w:szCs w:val="24"/>
          </w:rPr>
          <w:t>MLK</w:t>
        </w:r>
        <w:r w:rsidR="000D48CD">
          <w:rPr>
            <w:b/>
            <w:color w:val="000000"/>
            <w:sz w:val="24"/>
            <w:szCs w:val="24"/>
          </w:rPr>
          <w:t>706</w:t>
        </w:r>
        <w:r>
          <w:rPr>
            <w:b/>
            <w:color w:val="000000"/>
            <w:sz w:val="24"/>
            <w:szCs w:val="24"/>
          </w:rPr>
          <w:t>3</w:t>
        </w:r>
      </w:hyperlink>
      <w:r w:rsidR="000D48CD">
        <w:rPr>
          <w:b/>
          <w:color w:val="000000"/>
          <w:sz w:val="24"/>
          <w:szCs w:val="24"/>
        </w:rPr>
        <w:t>_001</w:t>
      </w:r>
    </w:p>
    <w:p w:rsidR="007863B0" w:rsidRDefault="007863B0">
      <w:pPr>
        <w:pBdr>
          <w:top w:val="nil"/>
          <w:left w:val="nil"/>
          <w:bottom w:val="nil"/>
          <w:right w:val="nil"/>
          <w:between w:val="nil"/>
        </w:pBdr>
        <w:spacing w:after="160" w:line="254" w:lineRule="auto"/>
        <w:rPr>
          <w:color w:val="000000"/>
          <w:sz w:val="24"/>
          <w:szCs w:val="24"/>
        </w:rPr>
      </w:pPr>
    </w:p>
    <w:p w:rsidR="007863B0" w:rsidRDefault="00C71726">
      <w:pPr>
        <w:pBdr>
          <w:top w:val="nil"/>
          <w:left w:val="nil"/>
          <w:bottom w:val="nil"/>
          <w:right w:val="nil"/>
          <w:between w:val="nil"/>
        </w:pBdr>
        <w:spacing w:after="160" w:line="254" w:lineRule="auto"/>
        <w:jc w:val="both"/>
        <w:rPr>
          <w:color w:val="000000"/>
          <w:sz w:val="24"/>
          <w:szCs w:val="24"/>
        </w:rPr>
      </w:pPr>
      <w:r>
        <w:rPr>
          <w:color w:val="000000"/>
          <w:sz w:val="24"/>
          <w:szCs w:val="24"/>
          <w:highlight w:val="lightGray"/>
        </w:rPr>
        <w:t>............................</w:t>
      </w:r>
      <w:r>
        <w:rPr>
          <w:color w:val="000000"/>
          <w:sz w:val="24"/>
          <w:szCs w:val="24"/>
        </w:rPr>
        <w:t xml:space="preserve"> (edaspidi üliõpilane), elukoht </w:t>
      </w:r>
      <w:r>
        <w:rPr>
          <w:color w:val="000000"/>
          <w:sz w:val="24"/>
          <w:szCs w:val="24"/>
          <w:highlight w:val="lightGray"/>
        </w:rPr>
        <w:t>............................</w:t>
      </w:r>
      <w:r>
        <w:rPr>
          <w:color w:val="000000"/>
          <w:sz w:val="24"/>
          <w:szCs w:val="24"/>
        </w:rPr>
        <w:t xml:space="preserve"> (isikukood </w:t>
      </w:r>
      <w:r>
        <w:rPr>
          <w:color w:val="000000"/>
          <w:sz w:val="24"/>
          <w:szCs w:val="24"/>
          <w:highlight w:val="lightGray"/>
        </w:rPr>
        <w:t>...........................</w:t>
      </w:r>
      <w:r>
        <w:rPr>
          <w:color w:val="000000"/>
          <w:sz w:val="24"/>
          <w:szCs w:val="24"/>
        </w:rPr>
        <w:t>) ja Tallinna Ülikool (edaspidi ülikool), registrikood: 74000122, asukoht: Narva mnt 25, 10120</w:t>
      </w:r>
      <w:r w:rsidR="00985612">
        <w:rPr>
          <w:color w:val="000000"/>
          <w:sz w:val="24"/>
          <w:szCs w:val="24"/>
        </w:rPr>
        <w:t xml:space="preserve"> Tallinn, mida esindab rektori 10</w:t>
      </w:r>
      <w:r>
        <w:rPr>
          <w:color w:val="000000"/>
          <w:sz w:val="24"/>
          <w:szCs w:val="24"/>
        </w:rPr>
        <w:t xml:space="preserve">. </w:t>
      </w:r>
      <w:r w:rsidR="00985612">
        <w:rPr>
          <w:color w:val="000000"/>
          <w:sz w:val="24"/>
          <w:szCs w:val="24"/>
        </w:rPr>
        <w:t>detsembri 2021</w:t>
      </w:r>
      <w:r>
        <w:rPr>
          <w:color w:val="000000"/>
          <w:sz w:val="24"/>
          <w:szCs w:val="24"/>
        </w:rPr>
        <w:t xml:space="preserve"> käskkirja nr 3</w:t>
      </w:r>
      <w:r w:rsidR="00985612">
        <w:rPr>
          <w:color w:val="000000"/>
          <w:sz w:val="24"/>
          <w:szCs w:val="24"/>
        </w:rPr>
        <w:t>7</w:t>
      </w:r>
      <w:r>
        <w:rPr>
          <w:color w:val="000000"/>
          <w:sz w:val="24"/>
          <w:szCs w:val="24"/>
        </w:rPr>
        <w:t xml:space="preserve"> alusel loodus- ja terviseteaduste instituudi </w:t>
      </w:r>
      <w:r w:rsidR="00985612">
        <w:rPr>
          <w:color w:val="000000"/>
          <w:sz w:val="24"/>
          <w:szCs w:val="24"/>
        </w:rPr>
        <w:t>õppejuht</w:t>
      </w:r>
      <w:r>
        <w:rPr>
          <w:color w:val="000000"/>
          <w:sz w:val="24"/>
          <w:szCs w:val="24"/>
        </w:rPr>
        <w:t xml:space="preserve"> </w:t>
      </w:r>
      <w:r w:rsidR="00985612">
        <w:rPr>
          <w:color w:val="000000"/>
          <w:sz w:val="24"/>
          <w:szCs w:val="24"/>
        </w:rPr>
        <w:t>Sirje Vaask</w:t>
      </w:r>
      <w:r w:rsidR="0054542B">
        <w:rPr>
          <w:color w:val="000000"/>
          <w:sz w:val="24"/>
          <w:szCs w:val="24"/>
        </w:rPr>
        <w:t xml:space="preserve">, </w:t>
      </w:r>
      <w:r>
        <w:rPr>
          <w:color w:val="000000"/>
          <w:sz w:val="24"/>
          <w:szCs w:val="24"/>
          <w:highlight w:val="lightGray"/>
        </w:rPr>
        <w:t>..............................................</w:t>
      </w:r>
      <w:r>
        <w:rPr>
          <w:color w:val="000000"/>
          <w:sz w:val="24"/>
          <w:szCs w:val="24"/>
        </w:rPr>
        <w:t xml:space="preserve"> (edaspidi praktikakoht), keda esindab juhatuse liige/volituse alusel </w:t>
      </w:r>
      <w:r>
        <w:rPr>
          <w:color w:val="000000"/>
          <w:sz w:val="24"/>
          <w:szCs w:val="24"/>
          <w:highlight w:val="lightGray"/>
        </w:rPr>
        <w:t>....................................</w:t>
      </w:r>
      <w:r>
        <w:rPr>
          <w:color w:val="000000"/>
          <w:sz w:val="24"/>
          <w:szCs w:val="24"/>
        </w:rPr>
        <w:t xml:space="preserve"> edaspidi nimetatuna ka kui lepingupool või koos: lepingupooled, sõlmisid praktika korraldamise lepingu (edaspidi: leping) alljärgnevas:</w:t>
      </w:r>
    </w:p>
    <w:p w:rsidR="0054542B" w:rsidRDefault="0054542B">
      <w:pPr>
        <w:pBdr>
          <w:top w:val="nil"/>
          <w:left w:val="nil"/>
          <w:bottom w:val="nil"/>
          <w:right w:val="nil"/>
          <w:between w:val="nil"/>
        </w:pBdr>
        <w:spacing w:after="160" w:line="254" w:lineRule="auto"/>
        <w:jc w:val="both"/>
        <w:rPr>
          <w:b/>
          <w:color w:val="000000"/>
          <w:sz w:val="24"/>
          <w:szCs w:val="24"/>
        </w:rPr>
      </w:pPr>
    </w:p>
    <w:p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Lepingu dokumendid</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Lisaks käesolevale lepingudokumendile järgivad pooled lepingulisades sätestatut: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õppekava </w:t>
      </w:r>
      <w:r w:rsidR="000D48CD">
        <w:rPr>
          <w:b/>
          <w:color w:val="000000"/>
          <w:sz w:val="24"/>
          <w:szCs w:val="24"/>
        </w:rPr>
        <w:t>Molekulaarne biokeemia ja ökoloogia M</w:t>
      </w:r>
      <w:r>
        <w:rPr>
          <w:b/>
          <w:color w:val="000000"/>
          <w:sz w:val="24"/>
          <w:szCs w:val="24"/>
        </w:rPr>
        <w:t>Sc</w:t>
      </w:r>
      <w:r>
        <w:rPr>
          <w:color w:val="000000"/>
          <w:sz w:val="24"/>
          <w:szCs w:val="24"/>
        </w:rPr>
        <w:t xml:space="preserve"> ainekood </w:t>
      </w:r>
      <w:hyperlink r:id="rId8">
        <w:r w:rsidR="000D48CD">
          <w:rPr>
            <w:b/>
            <w:color w:val="000000"/>
            <w:sz w:val="24"/>
            <w:szCs w:val="24"/>
          </w:rPr>
          <w:t>MLK7</w:t>
        </w:r>
        <w:r>
          <w:rPr>
            <w:b/>
            <w:color w:val="000000"/>
            <w:sz w:val="24"/>
            <w:szCs w:val="24"/>
          </w:rPr>
          <w:t>0</w:t>
        </w:r>
        <w:r w:rsidR="000D48CD">
          <w:rPr>
            <w:b/>
            <w:color w:val="000000"/>
            <w:sz w:val="24"/>
            <w:szCs w:val="24"/>
          </w:rPr>
          <w:t>63</w:t>
        </w:r>
        <w:r>
          <w:rPr>
            <w:b/>
            <w:color w:val="000000"/>
            <w:sz w:val="24"/>
            <w:szCs w:val="24"/>
          </w:rPr>
          <w:t>.LT</w:t>
        </w:r>
      </w:hyperlink>
      <w:hyperlink r:id="rId9">
        <w:r>
          <w:rPr>
            <w:color w:val="000000"/>
            <w:sz w:val="24"/>
            <w:szCs w:val="24"/>
          </w:rPr>
          <w:t xml:space="preserve"> </w:t>
        </w:r>
      </w:hyperlink>
      <w:r>
        <w:rPr>
          <w:color w:val="000000"/>
          <w:sz w:val="24"/>
          <w:szCs w:val="24"/>
        </w:rPr>
        <w: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praktikajuhend (kättesaadav </w:t>
      </w:r>
      <w:hyperlink r:id="rId10">
        <w:r>
          <w:rPr>
            <w:color w:val="0563C1"/>
            <w:sz w:val="24"/>
            <w:szCs w:val="24"/>
            <w:u w:val="single"/>
          </w:rPr>
          <w:t>instituudi veebilehel</w:t>
        </w:r>
      </w:hyperlink>
      <w:r w:rsidR="001F6600">
        <w:rPr>
          <w:color w:val="000000"/>
          <w:sz w:val="24"/>
          <w:szCs w:val="24"/>
        </w:rPr>
        <w:t>)</w:t>
      </w:r>
      <w:r>
        <w:rPr>
          <w:color w:val="000000"/>
          <w:sz w:val="24"/>
          <w:szCs w:val="24"/>
        </w:rPr>
        <w: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ülikooli praktikakord (kättesaadav </w:t>
      </w:r>
      <w:hyperlink r:id="rId11">
        <w:r>
          <w:rPr>
            <w:color w:val="0563C1"/>
            <w:sz w:val="24"/>
            <w:szCs w:val="24"/>
            <w:u w:val="single"/>
          </w:rPr>
          <w:t>ülikooli veebilehelt</w:t>
        </w:r>
      </w:hyperlink>
      <w:r>
        <w:rPr>
          <w:color w:val="000000"/>
          <w:sz w:val="24"/>
          <w:szCs w:val="24"/>
        </w:rPr>
        <w: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üliõpilase praktikaplaan.</w:t>
      </w:r>
    </w:p>
    <w:p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Praktika eesmärk ja asukoht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eesmärk on õppekavas sätestatud ja praktikalepingus kokkulepitud õpiväljundite saavutamine. Praktika läbiviimisel lähtutakse punktis 1 loetletud dokumentidest.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üliõpilase huvidest lähtuvalt on õppetöös omandatud teoreetiliste teadmiste praktiline rakendamine ettevõttes erialase individuaalse ja meeskonnatöö kaudu ning uute teadmiste ja praktiliste oskuste, tööhoiakute ja –väärtuste omandamine.</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praktikakoha huvidest lähtuvalt on tulevase potentsiaalse erialase töötaja ettevalmistamine, samuti tema ettevalmistuse taseme kontrollimine ja hindamine.</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ülikooli huvidest lähtuvalt on eriala õpetamise sisu täiustamine kooli ja praktikakoha koostöö kaudu.</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Praktika toimumise füüsiline asukoht on </w:t>
      </w:r>
      <w:r>
        <w:rPr>
          <w:color w:val="000000"/>
          <w:sz w:val="24"/>
          <w:szCs w:val="24"/>
          <w:highlight w:val="lightGray"/>
        </w:rPr>
        <w:t>…………………………………………...</w:t>
      </w:r>
      <w:r>
        <w:rPr>
          <w:color w:val="000000"/>
          <w:sz w:val="24"/>
          <w:szCs w:val="24"/>
        </w:rPr>
        <w:t xml:space="preserve"> </w:t>
      </w:r>
    </w:p>
    <w:p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 xml:space="preserve">Üliõpilase ülesanded, õigused ja kohustused </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täidab praktikaplaanis sätestatud tööülesandeid.</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Üliõpilase praktikaülesanneteks on täita õppekava raames ülikooli poolt esitatud praktikaga seotud nõudeid ja juhiseid, mis on sätestatud eriala praktikajuhendis (kättesaadav </w:t>
      </w:r>
      <w:hyperlink r:id="rId12">
        <w:r>
          <w:rPr>
            <w:color w:val="0563C1"/>
            <w:sz w:val="24"/>
            <w:szCs w:val="24"/>
            <w:u w:val="single"/>
          </w:rPr>
          <w:t>instituudi veebilehel</w:t>
        </w:r>
      </w:hyperlink>
      <w:r>
        <w:rPr>
          <w:color w:val="000000"/>
          <w:sz w:val="24"/>
          <w:szCs w:val="24"/>
        </w:rPr>
        <w: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täidab ülikooli ning töökohapoolse praktikajuhendaja seaduslikke korraldusi ja nõudmisi, samuti praktikakohas kehtestatud tööohutuse ja -sisekorra eeskirju.</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Üliõpilane täidab praktika päevikut vastavalt praktikaülesannetele ning koostab ning esitab praktika lõpus nõuetekohase praktikaaruande, vastavalt praktikajuhendile. </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lastRenderedPageBreak/>
        <w:t>Üliõpilasel on õigus olla praktikakohas kaasatud erialasesse töösse (sh õppida tundma ja kasutama praktikakohas kasutatavat erialast tehnikat, uusimaid seadmeid, töövahendeid, abimaterjale jne), saada ammendavat informatsiooni erialastes küsimustes ning materjale praktika läbiviimiseks ja praktikaaruande vormistamiseks.</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vastutab ettevõttes oma tööde ja tulemuste eest.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suhtub töösse kohusetundlikult, käitub korrektselt ja viisakalt ning täidab talle antud tööülesandeid pühendunult ning hoolsalt.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hoiab praktikakohas talle teatavaks saanud konfidentsiaalset infot, praktikakoha äri- ja tootmissaladusi ning hoidub tegevusest või tegevusetusest, mis võiks kahjustada praktikakoha mainet.</w:t>
      </w:r>
    </w:p>
    <w:p w:rsidR="007863B0" w:rsidRPr="0054542B"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Üliõpilasel on keelatud kasutada praktikakoha vara ja infot eesmärkidel, mis ei ole kooskõlas praktikakoha tegevuse või praktika eesmärgiga, samuti on keelatud võtta iseseisvalt vastu juhtimisotsuseid, välja arvatud juhud, kus viivitamatu sekkumine on vajalik olulise kahju ärahoidmiseks.</w:t>
      </w:r>
    </w:p>
    <w:p w:rsidR="0054542B" w:rsidRDefault="0054542B" w:rsidP="0054542B">
      <w:pPr>
        <w:pBdr>
          <w:top w:val="nil"/>
          <w:left w:val="nil"/>
          <w:bottom w:val="nil"/>
          <w:right w:val="nil"/>
          <w:between w:val="nil"/>
        </w:pBdr>
        <w:spacing w:after="160" w:line="254" w:lineRule="auto"/>
        <w:ind w:left="566"/>
        <w:jc w:val="both"/>
        <w:rPr>
          <w:color w:val="000000"/>
        </w:rPr>
      </w:pP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Praktikaperiood ja õpilase tööaja korraldus</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Praktika toimub järgmisel perioodil / perioodidel: </w:t>
      </w:r>
      <w:r>
        <w:rPr>
          <w:color w:val="000000"/>
          <w:sz w:val="24"/>
          <w:szCs w:val="24"/>
          <w:highlight w:val="lightGray"/>
        </w:rPr>
        <w:t>……....................</w:t>
      </w:r>
      <w:r>
        <w:rPr>
          <w:color w:val="000000"/>
          <w:sz w:val="24"/>
          <w:szCs w:val="24"/>
        </w:rPr>
        <w:t xml:space="preserve"> / individuaalses õppekavas sätestatud perioodi(de)l. Praktika mahuks praktikakohas on </w:t>
      </w:r>
      <w:r>
        <w:rPr>
          <w:b/>
          <w:color w:val="000000"/>
          <w:sz w:val="24"/>
          <w:szCs w:val="24"/>
        </w:rPr>
        <w:t>156 tundi.</w:t>
      </w: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Praktikakohapoolsed tegevused ja vastutus</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Praktikakoht tagab õpilasele punktis 3.1 sätestatud tööülesannetele vastava sisuga praktika. </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Ülikoolil on õigus vajadusel viia läbi praktikakoha täiendavat hindamist. Praktikakoht teeb hindamisel vajalikku koostööd (mh esitab vajalikud andmed ja dokumendid). </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Praktikakohal ei ole õigust praktika raamesse kuuluval tööajal anda üliõpilasele lepinguga kokku lepitu raamest väljuvaid ülesandeid.</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Praktikakoht määrab üliõpilasele lepinguga juhendaja, kes:</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järgib üliõpilase individuaalset praktikakava;</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juhendab ja kontrollib üliõpilase tegevust; </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abistab praktikaülesannete täitmiseks vajaliku informatsiooni hankimisel ja lahtimõtestamisel; </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annab tagasisidet ja hindab praktika sooritust, lähtudes õppekavast;</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täidab talle ülikooli praktikakorras pandud kohustusi; </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teeb koostööd ja vahetab infot ülikoolipoolse juhendajaga;</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tutvub praktika lõpus üliõpilase poolt vormistatud praktikadokumentidega. </w:t>
      </w:r>
    </w:p>
    <w:p w:rsidR="007863B0" w:rsidRDefault="007863B0">
      <w:pPr>
        <w:pBdr>
          <w:top w:val="nil"/>
          <w:left w:val="nil"/>
          <w:bottom w:val="nil"/>
          <w:right w:val="nil"/>
          <w:between w:val="nil"/>
        </w:pBdr>
        <w:spacing w:after="160" w:line="254" w:lineRule="auto"/>
        <w:jc w:val="both"/>
        <w:rPr>
          <w:color w:val="000000"/>
          <w:sz w:val="22"/>
          <w:szCs w:val="22"/>
        </w:rPr>
      </w:pPr>
    </w:p>
    <w:p w:rsidR="0054542B" w:rsidRDefault="0054542B">
      <w:pPr>
        <w:pBdr>
          <w:top w:val="nil"/>
          <w:left w:val="nil"/>
          <w:bottom w:val="nil"/>
          <w:right w:val="nil"/>
          <w:between w:val="nil"/>
        </w:pBdr>
        <w:spacing w:after="160" w:line="254" w:lineRule="auto"/>
        <w:jc w:val="both"/>
        <w:rPr>
          <w:color w:val="000000"/>
          <w:sz w:val="22"/>
          <w:szCs w:val="22"/>
        </w:rPr>
      </w:pP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lastRenderedPageBreak/>
        <w:t>Lepingu kehtivus ja lõpetamine</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Leping jõustub allkirjastamisest kõigi lepingupoolte poolt. Leping kehtib praktikaperioodiks kokku lepitud ajal ja pärast seda kuni ajani, mil poolte kõik lepingust tulenevad kohustused on täidetud. </w:t>
      </w:r>
    </w:p>
    <w:p w:rsidR="007863B0" w:rsidRDefault="00C71726">
      <w:pPr>
        <w:numPr>
          <w:ilvl w:val="1"/>
          <w:numId w:val="1"/>
        </w:numPr>
        <w:pBdr>
          <w:top w:val="nil"/>
          <w:left w:val="nil"/>
          <w:bottom w:val="nil"/>
          <w:right w:val="nil"/>
          <w:between w:val="nil"/>
        </w:pBdr>
        <w:spacing w:after="160" w:line="254" w:lineRule="auto"/>
        <w:jc w:val="both"/>
        <w:rPr>
          <w:color w:val="000000"/>
        </w:rPr>
      </w:pPr>
      <w:bookmarkStart w:id="2" w:name="_30j0zll" w:colFirst="0" w:colLast="0"/>
      <w:bookmarkEnd w:id="2"/>
      <w:r>
        <w:rPr>
          <w:color w:val="000000"/>
          <w:sz w:val="24"/>
          <w:szCs w:val="24"/>
        </w:rPr>
        <w:t>Kui lepingu allkirjastamine toimub pärast praktikaperioodi algust, loetakse leping kehtivaks tagasiulatuvalt alates praktikaperioodi algusest.</w:t>
      </w:r>
    </w:p>
    <w:p w:rsidR="007863B0" w:rsidRDefault="00C71726">
      <w:pPr>
        <w:numPr>
          <w:ilvl w:val="1"/>
          <w:numId w:val="1"/>
        </w:numPr>
        <w:pBdr>
          <w:top w:val="nil"/>
          <w:left w:val="nil"/>
          <w:bottom w:val="nil"/>
          <w:right w:val="nil"/>
          <w:between w:val="nil"/>
        </w:pBdr>
        <w:spacing w:after="160" w:line="254" w:lineRule="auto"/>
        <w:jc w:val="both"/>
        <w:rPr>
          <w:color w:val="000000"/>
        </w:rPr>
      </w:pPr>
      <w:bookmarkStart w:id="3" w:name="_1fob9te" w:colFirst="0" w:colLast="0"/>
      <w:bookmarkEnd w:id="3"/>
      <w:r>
        <w:rPr>
          <w:color w:val="000000"/>
          <w:sz w:val="24"/>
          <w:szCs w:val="24"/>
        </w:rPr>
        <w:t xml:space="preserve">Igal lepingupoolel on õigus leping igal ajal korraliselt üles öelda. Praktikakoht ja ülikool peavad ülesütlemisest ette teatama 30 kalendripäeva, üliõpilane 15 kalendripäeva. Ülesütlemine toimub kirjaliku teatega teistele pooltele. Üliõpilase poolne ülesütlemine on kehtiv ka juhul, kui see on edastatud kirjalikku taasesitamist võimaldavas vormis kas ülikoolile või praktikakohale (ülesütlemisavalduse saanud lepingupool teatab sellest viivitamatult teisele huvitatud lepingupoolele). </w:t>
      </w:r>
    </w:p>
    <w:p w:rsidR="007863B0" w:rsidRDefault="00C71726">
      <w:pPr>
        <w:numPr>
          <w:ilvl w:val="1"/>
          <w:numId w:val="1"/>
        </w:numPr>
        <w:pBdr>
          <w:top w:val="nil"/>
          <w:left w:val="nil"/>
          <w:bottom w:val="nil"/>
          <w:right w:val="nil"/>
          <w:between w:val="nil"/>
        </w:pBdr>
        <w:spacing w:after="160" w:line="254" w:lineRule="auto"/>
        <w:jc w:val="both"/>
        <w:rPr>
          <w:color w:val="000000"/>
        </w:rPr>
      </w:pPr>
      <w:bookmarkStart w:id="4" w:name="_3znysh7" w:colFirst="0" w:colLast="0"/>
      <w:bookmarkEnd w:id="4"/>
      <w:r>
        <w:rPr>
          <w:color w:val="000000"/>
          <w:sz w:val="24"/>
          <w:szCs w:val="24"/>
        </w:rPr>
        <w:t>Igal lepingupoolel on õigus leping ilma ette teatamata erakorraliselt üles öelda, kui kumbki teistest lepingupooltest on lepingut võlaõigusseaduse mõttes oluliselt rikkunud. Ülesütlemine toimub kirjaliku teatega rikkunud lepingupoolele. Ülesütlev lepingupool teavitab ülesütlemisest ka kolmandat lepingupoolt. Oluliseks rikkumiseks üliõpilase poolt loetakse muuhulgas töölepingu seaduse § 88 lõikes 1 nimetatud rikkumisi.</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Igal lepingupoolel on õigus leping ilma ette teatamata erakorraliselt üles öelda, kui ilmneb asjaolu, mille tõttu lepingu jätkamine on objektiivselt võimatu (nt kui üliõpilane eksmatrikuleeritakse, praktikakoht lõpetab tegevuse (ja praktikakohal pole objektiivselt võimalik pakkuda asenduskohta), esineb vääramatu jõu asjaolu). Sellisel juhul lõpeb leping hetkest, mil selle täitmine objektiivselt võimatuks muutub.</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Ülesütlemise korral loetakse leping lõppenuks kõigi lepingupoolte suhtes.</w:t>
      </w:r>
    </w:p>
    <w:p w:rsidR="0054542B" w:rsidRDefault="00C71726" w:rsidP="0054542B">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Juhul, kui üliõpilane läheb akadeemilisele puhkusele, on pikemalt haige, või tekib muu asjaolu, mille tõttu praktikalepingu jätkamine ei ole ajutiselt võimalik, otsustavad lepingupooled, kas leping peatada (ja jätkata asjaolu äralangemisel), või leping lõpetada. Lepingu peatamine ja lõpetamine toimub lepingu kirjaliku lisaga. </w:t>
      </w:r>
    </w:p>
    <w:p w:rsidR="007863B0" w:rsidRPr="0054542B" w:rsidRDefault="00C71726" w:rsidP="0054542B">
      <w:pPr>
        <w:numPr>
          <w:ilvl w:val="1"/>
          <w:numId w:val="1"/>
        </w:numPr>
        <w:pBdr>
          <w:top w:val="nil"/>
          <w:left w:val="nil"/>
          <w:bottom w:val="nil"/>
          <w:right w:val="nil"/>
          <w:between w:val="nil"/>
        </w:pBdr>
        <w:spacing w:after="160" w:line="254" w:lineRule="auto"/>
        <w:jc w:val="both"/>
        <w:rPr>
          <w:color w:val="000000"/>
        </w:rPr>
      </w:pPr>
      <w:r w:rsidRPr="0054542B">
        <w:rPr>
          <w:color w:val="000000"/>
          <w:sz w:val="24"/>
          <w:szCs w:val="24"/>
        </w:rPr>
        <w:t>Juhul, kui ilmnevad probleemid üliõpilase praktika- või õppedistsipliinis, mis seavad kahtluse alla õpingute eduka lõpetamise, teavitab probleemi avastanud lepingupool viivitamatult teisi lepingupooli ja lepingupooled teevad kolmepoolselt koostööd, et olukord lahendada. Lepingupooltel on õigus lepingu korraliseks ülesütlemiseks (vt p 9.3.). Aluse olemasolul (nt kui õpilase tegevust või tegevusetust saab lugeda lepingu oluliseks rikkumiseks) on lepingupooltel ka erakorralise ülesütlemise õigus (vt p Igal lepingupoolel on õigus leping ilma ette teatamata erakorraliselt üles öelda, kui kumbki teistest lepingupooltest on lepingut võlaõigusseaduse mõttes oluliselt rikkunud. Ülesütlemine toimub kirjaliku teatega rikkunud lepingupoolele. Ülesütlev lepingupool teavitab ülesütlemisest ka kolmandat lepingupoolt.).</w:t>
      </w:r>
    </w:p>
    <w:p w:rsidR="007863B0" w:rsidRPr="0054542B"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Lepingut võib muuta ainult kirjalikus vormis. Selleks sõlmitakse lepingule lisa.</w:t>
      </w:r>
    </w:p>
    <w:p w:rsidR="0054542B" w:rsidRDefault="0054542B" w:rsidP="0054542B">
      <w:pPr>
        <w:pBdr>
          <w:top w:val="nil"/>
          <w:left w:val="nil"/>
          <w:bottom w:val="nil"/>
          <w:right w:val="nil"/>
          <w:between w:val="nil"/>
        </w:pBdr>
        <w:spacing w:after="160" w:line="254" w:lineRule="auto"/>
        <w:ind w:left="720"/>
        <w:jc w:val="both"/>
        <w:rPr>
          <w:color w:val="000000"/>
          <w:sz w:val="24"/>
          <w:szCs w:val="24"/>
        </w:rPr>
      </w:pPr>
    </w:p>
    <w:p w:rsidR="0054542B" w:rsidRDefault="0054542B" w:rsidP="0054542B">
      <w:pPr>
        <w:pBdr>
          <w:top w:val="nil"/>
          <w:left w:val="nil"/>
          <w:bottom w:val="nil"/>
          <w:right w:val="nil"/>
          <w:between w:val="nil"/>
        </w:pBdr>
        <w:spacing w:after="160" w:line="254" w:lineRule="auto"/>
        <w:ind w:left="720"/>
        <w:jc w:val="both"/>
        <w:rPr>
          <w:color w:val="000000"/>
        </w:rPr>
      </w:pP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lastRenderedPageBreak/>
        <w:t>Vaidlused</w:t>
      </w:r>
    </w:p>
    <w:p w:rsidR="007863B0" w:rsidRDefault="00C71726">
      <w:pPr>
        <w:numPr>
          <w:ilvl w:val="1"/>
          <w:numId w:val="1"/>
        </w:numPr>
        <w:pBdr>
          <w:top w:val="nil"/>
          <w:left w:val="nil"/>
          <w:bottom w:val="nil"/>
          <w:right w:val="nil"/>
          <w:between w:val="nil"/>
        </w:pBdr>
        <w:spacing w:after="160" w:line="254" w:lineRule="auto"/>
        <w:ind w:left="851" w:hanging="574"/>
        <w:jc w:val="both"/>
        <w:rPr>
          <w:color w:val="000000"/>
        </w:rPr>
      </w:pPr>
      <w:r>
        <w:rPr>
          <w:color w:val="000000"/>
          <w:sz w:val="24"/>
          <w:szCs w:val="24"/>
        </w:rPr>
        <w:t>Lepingu tõlgendamisel ja lepingus reguleerimata küsimuste lahendamisel juhinduvad lepingupooled Tallinna Ülikooli ja Eesti Vabariigi õigusaktidest.</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Vaidluste korral kaasatakse kõik kolm osapoolt läbirääkimistesse, kaasates vajadusel ka asjassepuutuvaid spetsialiste töökohapõhist õpet koordineerivatest asutustest.</w:t>
      </w: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Juhendajad</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Praktikakoha poolne praktikajuhendaja on</w:t>
      </w:r>
      <w:r>
        <w:rPr>
          <w:color w:val="000000"/>
          <w:sz w:val="24"/>
          <w:szCs w:val="24"/>
          <w:highlight w:val="lightGray"/>
        </w:rPr>
        <w:t>……….........</w:t>
      </w:r>
      <w:r>
        <w:rPr>
          <w:color w:val="000000"/>
          <w:sz w:val="24"/>
          <w:szCs w:val="24"/>
        </w:rPr>
        <w:t xml:space="preserve">  e-post</w:t>
      </w:r>
      <w:r>
        <w:rPr>
          <w:color w:val="000000"/>
          <w:sz w:val="24"/>
          <w:szCs w:val="24"/>
          <w:highlight w:val="lightGray"/>
        </w:rPr>
        <w:t>……….........</w:t>
      </w:r>
      <w:r>
        <w:rPr>
          <w:color w:val="000000"/>
          <w:sz w:val="24"/>
          <w:szCs w:val="24"/>
        </w:rPr>
        <w:t xml:space="preserve">  telefon</w:t>
      </w:r>
      <w:r>
        <w:rPr>
          <w:color w:val="000000"/>
          <w:sz w:val="24"/>
          <w:szCs w:val="24"/>
          <w:highlight w:val="lightGray"/>
        </w:rPr>
        <w:t>……….........</w:t>
      </w:r>
      <w:r>
        <w:rPr>
          <w:color w:val="000000"/>
          <w:sz w:val="24"/>
          <w:szCs w:val="24"/>
        </w:rPr>
        <w:t xml:space="preserve"> </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 xml:space="preserve"> Ülikooli poolne praktika koordinaator on </w:t>
      </w:r>
      <w:r w:rsidR="000D48CD">
        <w:rPr>
          <w:color w:val="000000"/>
          <w:sz w:val="24"/>
          <w:szCs w:val="24"/>
          <w:highlight w:val="lightGray"/>
        </w:rPr>
        <w:t>Kairi Koort</w:t>
      </w:r>
      <w:r w:rsidR="000D48CD">
        <w:rPr>
          <w:color w:val="000000"/>
          <w:sz w:val="24"/>
          <w:szCs w:val="24"/>
        </w:rPr>
        <w:t xml:space="preserve"> </w:t>
      </w:r>
      <w:r>
        <w:rPr>
          <w:color w:val="000000"/>
          <w:sz w:val="24"/>
          <w:szCs w:val="24"/>
        </w:rPr>
        <w:t xml:space="preserve">e-post </w:t>
      </w:r>
      <w:hyperlink r:id="rId13">
        <w:r>
          <w:rPr>
            <w:color w:val="0563C1"/>
            <w:sz w:val="24"/>
            <w:szCs w:val="24"/>
            <w:highlight w:val="lightGray"/>
            <w:u w:val="single"/>
          </w:rPr>
          <w:t>kairi.koort@tlu.ee</w:t>
        </w:r>
      </w:hyperlink>
      <w:r w:rsidR="000D48CD">
        <w:rPr>
          <w:color w:val="000000"/>
          <w:sz w:val="24"/>
          <w:szCs w:val="24"/>
          <w:highlight w:val="lightGray"/>
        </w:rPr>
        <w:t xml:space="preserve"> </w:t>
      </w:r>
      <w:r>
        <w:rPr>
          <w:color w:val="000000"/>
          <w:sz w:val="24"/>
          <w:szCs w:val="24"/>
          <w:highlight w:val="lightGray"/>
        </w:rPr>
        <w:t xml:space="preserve"> </w:t>
      </w:r>
      <w:r>
        <w:rPr>
          <w:color w:val="000000"/>
          <w:sz w:val="24"/>
          <w:szCs w:val="24"/>
        </w:rPr>
        <w:t xml:space="preserve"> </w:t>
      </w:r>
    </w:p>
    <w:p w:rsidR="007863B0" w:rsidRDefault="00C71726">
      <w:pPr>
        <w:numPr>
          <w:ilvl w:val="0"/>
          <w:numId w:val="1"/>
        </w:numPr>
        <w:pBdr>
          <w:top w:val="nil"/>
          <w:left w:val="nil"/>
          <w:bottom w:val="nil"/>
          <w:right w:val="nil"/>
          <w:between w:val="nil"/>
        </w:pBdr>
        <w:spacing w:after="160" w:line="254" w:lineRule="auto"/>
        <w:jc w:val="both"/>
        <w:rPr>
          <w:b/>
          <w:color w:val="000000"/>
          <w:sz w:val="24"/>
          <w:szCs w:val="24"/>
        </w:rPr>
      </w:pPr>
      <w:r>
        <w:rPr>
          <w:b/>
          <w:color w:val="000000"/>
          <w:sz w:val="24"/>
          <w:szCs w:val="24"/>
        </w:rPr>
        <w:t>Poolte andmed ja allkirjad</w:t>
      </w:r>
    </w:p>
    <w:tbl>
      <w:tblPr>
        <w:tblStyle w:val="a"/>
        <w:tblW w:w="9062" w:type="dxa"/>
        <w:tblInd w:w="0" w:type="dxa"/>
        <w:tblLayout w:type="fixed"/>
        <w:tblLook w:val="0000" w:firstRow="0" w:lastRow="0" w:firstColumn="0" w:lastColumn="0" w:noHBand="0" w:noVBand="0"/>
      </w:tblPr>
      <w:tblGrid>
        <w:gridCol w:w="3020"/>
        <w:gridCol w:w="3019"/>
        <w:gridCol w:w="3023"/>
      </w:tblGrid>
      <w:tr w:rsidR="007863B0">
        <w:trPr>
          <w:trHeight w:val="2499"/>
        </w:trPr>
        <w:tc>
          <w:tcPr>
            <w:tcW w:w="3020" w:type="dxa"/>
            <w:shd w:val="clear" w:color="auto" w:fill="auto"/>
          </w:tcPr>
          <w:p w:rsidR="007863B0" w:rsidRDefault="00C71726">
            <w:pPr>
              <w:pBdr>
                <w:top w:val="nil"/>
                <w:left w:val="nil"/>
                <w:bottom w:val="nil"/>
                <w:right w:val="nil"/>
                <w:between w:val="nil"/>
              </w:pBdr>
              <w:spacing w:line="254" w:lineRule="auto"/>
              <w:rPr>
                <w:color w:val="000000"/>
                <w:sz w:val="24"/>
                <w:szCs w:val="24"/>
              </w:rPr>
            </w:pPr>
            <w:r>
              <w:rPr>
                <w:b/>
                <w:color w:val="000000"/>
                <w:sz w:val="24"/>
                <w:szCs w:val="24"/>
              </w:rPr>
              <w:t>Üliõpilane</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Isikukood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Elukoht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E-post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 xml:space="preserve">Telefon </w:t>
            </w:r>
            <w:r>
              <w:rPr>
                <w:color w:val="000000"/>
                <w:sz w:val="24"/>
                <w:szCs w:val="24"/>
                <w:highlight w:val="lightGray"/>
              </w:rPr>
              <w:t>……….........</w:t>
            </w:r>
          </w:p>
          <w:p w:rsidR="007863B0" w:rsidRDefault="007863B0">
            <w:pPr>
              <w:pBdr>
                <w:top w:val="nil"/>
                <w:left w:val="nil"/>
                <w:bottom w:val="nil"/>
                <w:right w:val="nil"/>
                <w:between w:val="nil"/>
              </w:pBdr>
              <w:spacing w:line="254" w:lineRule="auto"/>
              <w:jc w:val="both"/>
              <w:rPr>
                <w:color w:val="000000"/>
                <w:sz w:val="22"/>
                <w:szCs w:val="22"/>
              </w:rPr>
            </w:pPr>
          </w:p>
          <w:p w:rsidR="007863B0" w:rsidRDefault="007863B0">
            <w:pPr>
              <w:pBdr>
                <w:top w:val="nil"/>
                <w:left w:val="nil"/>
                <w:bottom w:val="nil"/>
                <w:right w:val="nil"/>
                <w:between w:val="nil"/>
              </w:pBdr>
              <w:spacing w:line="254" w:lineRule="auto"/>
              <w:jc w:val="both"/>
              <w:rPr>
                <w:color w:val="000000"/>
                <w:sz w:val="24"/>
                <w:szCs w:val="24"/>
              </w:rPr>
            </w:pP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rsidR="007863B0" w:rsidRDefault="007863B0">
            <w:pPr>
              <w:pBdr>
                <w:top w:val="nil"/>
                <w:left w:val="nil"/>
                <w:bottom w:val="nil"/>
                <w:right w:val="nil"/>
                <w:between w:val="nil"/>
              </w:pBdr>
              <w:spacing w:line="254" w:lineRule="auto"/>
              <w:jc w:val="both"/>
              <w:rPr>
                <w:color w:val="000000"/>
                <w:sz w:val="24"/>
                <w:szCs w:val="24"/>
              </w:rPr>
            </w:pPr>
          </w:p>
        </w:tc>
        <w:tc>
          <w:tcPr>
            <w:tcW w:w="3019" w:type="dxa"/>
            <w:shd w:val="clear" w:color="auto" w:fill="auto"/>
          </w:tcPr>
          <w:p w:rsidR="007863B0" w:rsidRDefault="00C71726">
            <w:pPr>
              <w:pBdr>
                <w:top w:val="nil"/>
                <w:left w:val="nil"/>
                <w:bottom w:val="nil"/>
                <w:right w:val="nil"/>
                <w:between w:val="nil"/>
              </w:pBdr>
              <w:spacing w:line="254" w:lineRule="auto"/>
              <w:jc w:val="both"/>
              <w:rPr>
                <w:color w:val="000000"/>
                <w:sz w:val="24"/>
                <w:szCs w:val="24"/>
              </w:rPr>
            </w:pPr>
            <w:r>
              <w:rPr>
                <w:b/>
                <w:color w:val="000000"/>
                <w:sz w:val="24"/>
                <w:szCs w:val="24"/>
              </w:rPr>
              <w:t>Praktikakoht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Registrikood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Postiaadress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E-post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 xml:space="preserve">Telefon </w:t>
            </w:r>
            <w:r>
              <w:rPr>
                <w:color w:val="000000"/>
                <w:sz w:val="24"/>
                <w:szCs w:val="24"/>
                <w:highlight w:val="lightGray"/>
              </w:rPr>
              <w:t>……….........</w:t>
            </w:r>
          </w:p>
          <w:p w:rsidR="007863B0" w:rsidRDefault="007863B0">
            <w:pPr>
              <w:pBdr>
                <w:top w:val="nil"/>
                <w:left w:val="nil"/>
                <w:bottom w:val="nil"/>
                <w:right w:val="nil"/>
                <w:between w:val="nil"/>
              </w:pBdr>
              <w:spacing w:line="254" w:lineRule="auto"/>
              <w:jc w:val="both"/>
              <w:rPr>
                <w:color w:val="000000"/>
                <w:sz w:val="22"/>
                <w:szCs w:val="22"/>
              </w:rPr>
            </w:pPr>
          </w:p>
          <w:p w:rsidR="007863B0" w:rsidRDefault="007863B0">
            <w:pPr>
              <w:pBdr>
                <w:top w:val="nil"/>
                <w:left w:val="nil"/>
                <w:bottom w:val="nil"/>
                <w:right w:val="nil"/>
                <w:between w:val="nil"/>
              </w:pBdr>
              <w:spacing w:line="254" w:lineRule="auto"/>
              <w:jc w:val="both"/>
              <w:rPr>
                <w:color w:val="000000"/>
                <w:sz w:val="24"/>
                <w:szCs w:val="24"/>
              </w:rPr>
            </w:pP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rsidR="007863B0" w:rsidRDefault="007863B0">
            <w:pPr>
              <w:pBdr>
                <w:top w:val="nil"/>
                <w:left w:val="nil"/>
                <w:bottom w:val="nil"/>
                <w:right w:val="nil"/>
                <w:between w:val="nil"/>
              </w:pBdr>
              <w:spacing w:line="254" w:lineRule="auto"/>
              <w:jc w:val="both"/>
              <w:rPr>
                <w:color w:val="000000"/>
                <w:sz w:val="24"/>
                <w:szCs w:val="24"/>
              </w:rPr>
            </w:pPr>
          </w:p>
        </w:tc>
        <w:tc>
          <w:tcPr>
            <w:tcW w:w="3023" w:type="dxa"/>
            <w:shd w:val="clear" w:color="auto" w:fill="auto"/>
          </w:tcPr>
          <w:p w:rsidR="007863B0" w:rsidRDefault="00C71726">
            <w:pPr>
              <w:pBdr>
                <w:top w:val="nil"/>
                <w:left w:val="nil"/>
                <w:bottom w:val="nil"/>
                <w:right w:val="nil"/>
                <w:between w:val="nil"/>
              </w:pBdr>
              <w:spacing w:line="254" w:lineRule="auto"/>
              <w:jc w:val="both"/>
              <w:rPr>
                <w:color w:val="000000"/>
                <w:sz w:val="24"/>
                <w:szCs w:val="24"/>
              </w:rPr>
            </w:pPr>
            <w:r>
              <w:rPr>
                <w:b/>
                <w:color w:val="000000"/>
                <w:sz w:val="24"/>
                <w:szCs w:val="24"/>
              </w:rPr>
              <w:t>Ülikool</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b/>
                <w:color w:val="000000"/>
                <w:sz w:val="24"/>
                <w:szCs w:val="24"/>
                <w:highlight w:val="lightGray"/>
              </w:rPr>
              <w:t>Tallinna Ülikool, Loodus- ja terviseteaduste instituut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Registrikood</w:t>
            </w:r>
            <w:r>
              <w:rPr>
                <w:color w:val="000000"/>
                <w:sz w:val="24"/>
                <w:szCs w:val="24"/>
                <w:highlight w:val="lightGray"/>
              </w:rPr>
              <w:t xml:space="preserve"> 74000122</w:t>
            </w:r>
          </w:p>
          <w:p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Postiaadress</w:t>
            </w:r>
            <w:r>
              <w:rPr>
                <w:color w:val="000000"/>
                <w:sz w:val="24"/>
                <w:szCs w:val="24"/>
                <w:highlight w:val="lightGray"/>
              </w:rPr>
              <w:t xml:space="preserve"> Narva mnt 25, 10120 Tallinn</w:t>
            </w:r>
          </w:p>
          <w:p w:rsidR="007863B0" w:rsidRDefault="007863B0">
            <w:pPr>
              <w:pBdr>
                <w:top w:val="nil"/>
                <w:left w:val="nil"/>
                <w:bottom w:val="nil"/>
                <w:right w:val="nil"/>
                <w:between w:val="nil"/>
              </w:pBdr>
              <w:spacing w:line="254" w:lineRule="auto"/>
              <w:jc w:val="both"/>
              <w:rPr>
                <w:color w:val="000000"/>
                <w:sz w:val="24"/>
                <w:szCs w:val="24"/>
                <w:u w:val="single"/>
              </w:rPr>
            </w:pPr>
          </w:p>
          <w:p w:rsidR="007863B0" w:rsidRDefault="00C71726">
            <w:pPr>
              <w:pBdr>
                <w:top w:val="nil"/>
                <w:left w:val="nil"/>
                <w:bottom w:val="nil"/>
                <w:right w:val="nil"/>
                <w:between w:val="nil"/>
              </w:pBdr>
              <w:spacing w:line="254" w:lineRule="auto"/>
              <w:jc w:val="both"/>
              <w:rPr>
                <w:b/>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rsidR="007863B0" w:rsidRDefault="007863B0">
            <w:pPr>
              <w:pBdr>
                <w:top w:val="nil"/>
                <w:left w:val="nil"/>
                <w:bottom w:val="nil"/>
                <w:right w:val="nil"/>
                <w:between w:val="nil"/>
              </w:pBdr>
              <w:spacing w:line="254" w:lineRule="auto"/>
              <w:jc w:val="both"/>
              <w:rPr>
                <w:b/>
                <w:color w:val="000000"/>
                <w:sz w:val="24"/>
                <w:szCs w:val="24"/>
              </w:rPr>
            </w:pPr>
          </w:p>
        </w:tc>
      </w:tr>
    </w:tbl>
    <w:p w:rsidR="007863B0" w:rsidRDefault="007863B0">
      <w:pPr>
        <w:pBdr>
          <w:top w:val="nil"/>
          <w:left w:val="nil"/>
          <w:bottom w:val="nil"/>
          <w:right w:val="nil"/>
          <w:between w:val="nil"/>
        </w:pBdr>
        <w:spacing w:after="160" w:line="254" w:lineRule="auto"/>
        <w:jc w:val="both"/>
        <w:rPr>
          <w:b/>
          <w:color w:val="000000"/>
          <w:sz w:val="24"/>
          <w:szCs w:val="24"/>
        </w:rPr>
      </w:pPr>
    </w:p>
    <w:p w:rsidR="007863B0" w:rsidRDefault="007863B0">
      <w:pPr>
        <w:pBdr>
          <w:top w:val="nil"/>
          <w:left w:val="nil"/>
          <w:bottom w:val="nil"/>
          <w:right w:val="nil"/>
          <w:between w:val="nil"/>
        </w:pBdr>
        <w:spacing w:after="160" w:line="254" w:lineRule="auto"/>
        <w:jc w:val="both"/>
        <w:rPr>
          <w:rFonts w:ascii="Calibri" w:eastAsia="Calibri" w:hAnsi="Calibri" w:cs="Calibri"/>
          <w:color w:val="000000"/>
          <w:sz w:val="22"/>
          <w:szCs w:val="22"/>
        </w:rPr>
      </w:pPr>
    </w:p>
    <w:sectPr w:rsidR="007863B0">
      <w:headerReference w:type="default" r:id="rId14"/>
      <w:pgSz w:w="11906" w:h="16838"/>
      <w:pgMar w:top="1417" w:right="1417" w:bottom="1417"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11" w:rsidRDefault="006D0D11">
      <w:r>
        <w:separator/>
      </w:r>
    </w:p>
  </w:endnote>
  <w:endnote w:type="continuationSeparator" w:id="0">
    <w:p w:rsidR="006D0D11" w:rsidRDefault="006D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MS Gothic"/>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11" w:rsidRDefault="006D0D11">
      <w:r>
        <w:separator/>
      </w:r>
    </w:p>
  </w:footnote>
  <w:footnote w:type="continuationSeparator" w:id="0">
    <w:p w:rsidR="006D0D11" w:rsidRDefault="006D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B0" w:rsidRDefault="007863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28FC"/>
    <w:multiLevelType w:val="multilevel"/>
    <w:tmpl w:val="5ED0BC1E"/>
    <w:lvl w:ilvl="0">
      <w:start w:val="5"/>
      <w:numFmt w:val="decimal"/>
      <w:lvlText w:val="%1"/>
      <w:lvlJc w:val="left"/>
      <w:pPr>
        <w:ind w:left="444" w:hanging="444"/>
      </w:pPr>
      <w:rPr>
        <w:vertAlign w:val="baseline"/>
      </w:rPr>
    </w:lvl>
    <w:lvl w:ilvl="1">
      <w:start w:val="4"/>
      <w:numFmt w:val="decimal"/>
      <w:lvlText w:val="%1.%2"/>
      <w:lvlJc w:val="left"/>
      <w:pPr>
        <w:ind w:left="624" w:hanging="444"/>
      </w:pPr>
      <w:rPr>
        <w:vertAlign w:val="baseline"/>
      </w:rPr>
    </w:lvl>
    <w:lvl w:ilvl="2">
      <w:start w:val="1"/>
      <w:numFmt w:val="decimal"/>
      <w:lvlText w:val="%1.%2.%3"/>
      <w:lvlJc w:val="left"/>
      <w:pPr>
        <w:ind w:left="1080" w:hanging="720"/>
      </w:pPr>
      <w:rPr>
        <w:rFonts w:ascii="Times New Roman" w:eastAsia="Times" w:hAnsi="Times New Roman" w:cs="Times New Roman" w:hint="default"/>
        <w:sz w:val="24"/>
        <w:szCs w:val="24"/>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2880" w:hanging="1440"/>
      </w:pPr>
      <w:rPr>
        <w:vertAlign w:val="baseline"/>
      </w:rPr>
    </w:lvl>
  </w:abstractNum>
  <w:abstractNum w:abstractNumId="1" w15:restartNumberingAfterBreak="0">
    <w:nsid w:val="3D9F3D00"/>
    <w:multiLevelType w:val="multilevel"/>
    <w:tmpl w:val="D0CCD80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Lisa %2.%3 -"/>
      <w:lvlJc w:val="left"/>
      <w:pPr>
        <w:ind w:left="1224" w:hanging="504"/>
      </w:pPr>
      <w:rPr>
        <w:rFonts w:ascii="Times New Roman" w:eastAsia="Times" w:hAnsi="Times New Roman" w:cs="Times New Roman" w:hint="default"/>
        <w:b w:val="0"/>
        <w:color w:val="000000"/>
        <w:sz w:val="24"/>
        <w:szCs w:val="24"/>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65F25338"/>
    <w:multiLevelType w:val="multilevel"/>
    <w:tmpl w:val="EC924908"/>
    <w:lvl w:ilvl="0">
      <w:start w:val="4"/>
      <w:numFmt w:val="decimal"/>
      <w:lvlText w:val="%1."/>
      <w:lvlJc w:val="left"/>
      <w:pPr>
        <w:ind w:left="360" w:hanging="360"/>
      </w:pPr>
      <w:rPr>
        <w:vertAlign w:val="baseline"/>
      </w:rPr>
    </w:lvl>
    <w:lvl w:ilvl="1">
      <w:start w:val="1"/>
      <w:numFmt w:val="decimal"/>
      <w:lvlText w:val="%1.%2."/>
      <w:lvlJc w:val="left"/>
      <w:pPr>
        <w:ind w:left="792" w:hanging="432"/>
      </w:pPr>
      <w:rPr>
        <w:rFonts w:ascii="Times New Roman" w:eastAsia="Times" w:hAnsi="Times New Roman" w:cs="Times New Roman" w:hint="default"/>
        <w:b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79187185"/>
    <w:multiLevelType w:val="multilevel"/>
    <w:tmpl w:val="0BC275AC"/>
    <w:lvl w:ilvl="0">
      <w:start w:val="1"/>
      <w:numFmt w:val="decimal"/>
      <w:lvlText w:val="%1."/>
      <w:lvlJc w:val="left"/>
      <w:pPr>
        <w:ind w:left="360" w:hanging="360"/>
      </w:pPr>
      <w:rPr>
        <w:vertAlign w:val="baseline"/>
      </w:rPr>
    </w:lvl>
    <w:lvl w:ilvl="1">
      <w:start w:val="1"/>
      <w:numFmt w:val="decimal"/>
      <w:lvlText w:val="%1.%2."/>
      <w:lvlJc w:val="left"/>
      <w:pPr>
        <w:ind w:left="566" w:hanging="509"/>
      </w:pPr>
      <w:rPr>
        <w:rFonts w:ascii="Times New Roman" w:eastAsia="Times" w:hAnsi="Times New Roman" w:cs="Times New Roman" w:hint="default"/>
        <w:b w:val="0"/>
        <w:strike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B0"/>
    <w:rsid w:val="000D48CD"/>
    <w:rsid w:val="001F6600"/>
    <w:rsid w:val="002F4EA8"/>
    <w:rsid w:val="00324777"/>
    <w:rsid w:val="00502381"/>
    <w:rsid w:val="0054542B"/>
    <w:rsid w:val="0061586E"/>
    <w:rsid w:val="00661829"/>
    <w:rsid w:val="006D0D11"/>
    <w:rsid w:val="007863B0"/>
    <w:rsid w:val="00985612"/>
    <w:rsid w:val="009866DA"/>
    <w:rsid w:val="00BA7E77"/>
    <w:rsid w:val="00C04132"/>
    <w:rsid w:val="00C717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E50BF-5F58-45E4-A268-159D28B6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spacing w:before="100" w:after="100" w:line="254" w:lineRule="auto"/>
      <w:outlineLvl w:val="2"/>
    </w:pPr>
    <w:rPr>
      <w:b/>
      <w:color w:val="0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lu.ee/sites/default/files/Instituudid/LTI/Dokumendid/Loodusteadused/MLB6030.LT_Bioloogia_Erialapraktika_juhend_.pdf" TargetMode="External"/><Relationship Id="rId13" Type="http://schemas.openxmlformats.org/officeDocument/2006/relationships/hyperlink" Target="mailto:kairi.koort@tlu.ee" TargetMode="External"/><Relationship Id="rId3" Type="http://schemas.openxmlformats.org/officeDocument/2006/relationships/settings" Target="settings.xml"/><Relationship Id="rId7" Type="http://schemas.openxmlformats.org/officeDocument/2006/relationships/hyperlink" Target="https://www.tlu.ee/sites/default/files/Instituudid/LTI/Dokumendid/Loodusteadused/MLB6030.LT_Bioloogia_Erialapraktika_juhend_.pdf" TargetMode="External"/><Relationship Id="rId12" Type="http://schemas.openxmlformats.org/officeDocument/2006/relationships/hyperlink" Target="http://www.tlu.ee/et/Loodus-ja-terviseteaduste-instituut/oppetoo/Dokumendid-juhend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lu.ee/et/opingud/Oppeinf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lu.ee/et/Loodus-ja-terviseteaduste-instituut/oppetoo/Dokumendid-juhendid" TargetMode="External"/><Relationship Id="rId4" Type="http://schemas.openxmlformats.org/officeDocument/2006/relationships/webSettings" Target="webSettings.xml"/><Relationship Id="rId9" Type="http://schemas.openxmlformats.org/officeDocument/2006/relationships/hyperlink" Target="https://www.tlu.ee/sites/default/files/Instituudid/LTI/Dokumendid/Loodusteadused/MLB6030.LT_Bioloogia_Erialapraktika_juhend_.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Paapstel</dc:creator>
  <cp:lastModifiedBy>Marianne Paapstel</cp:lastModifiedBy>
  <cp:revision>2</cp:revision>
  <dcterms:created xsi:type="dcterms:W3CDTF">2023-03-28T10:56:00Z</dcterms:created>
  <dcterms:modified xsi:type="dcterms:W3CDTF">2023-03-28T10:56:00Z</dcterms:modified>
</cp:coreProperties>
</file>