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02" w:rsidRPr="00027CE3" w:rsidRDefault="00923C02" w:rsidP="00923C02">
      <w:pPr>
        <w:rPr>
          <w:noProof/>
        </w:rPr>
      </w:pPr>
    </w:p>
    <w:p w:rsidR="00923C02" w:rsidRPr="00027CE3" w:rsidRDefault="00923C02" w:rsidP="00923C02">
      <w:pPr>
        <w:jc w:val="center"/>
        <w:rPr>
          <w:b/>
          <w:noProof/>
        </w:rPr>
      </w:pPr>
      <w:r w:rsidRPr="00027CE3">
        <w:rPr>
          <w:rFonts w:ascii="Times New Roman" w:eastAsia="Times New Roman" w:hAnsi="Times New Roman" w:cs="Times New Roman"/>
          <w:b/>
          <w:noProof/>
          <w:sz w:val="24"/>
          <w:szCs w:val="24"/>
        </w:rPr>
        <w:t>TALLINNA ÜLIKOOL</w:t>
      </w:r>
    </w:p>
    <w:p w:rsidR="00923C02" w:rsidRPr="00027CE3" w:rsidRDefault="00923C02" w:rsidP="00923C02">
      <w:pPr>
        <w:spacing w:after="0" w:line="240" w:lineRule="auto"/>
        <w:jc w:val="center"/>
        <w:rPr>
          <w:noProof/>
        </w:rPr>
      </w:pPr>
    </w:p>
    <w:tbl>
      <w:tblPr>
        <w:tblW w:w="983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36"/>
        <w:gridCol w:w="48"/>
        <w:gridCol w:w="6598"/>
        <w:gridCol w:w="2316"/>
        <w:gridCol w:w="17"/>
        <w:gridCol w:w="8"/>
        <w:gridCol w:w="43"/>
        <w:gridCol w:w="233"/>
        <w:gridCol w:w="332"/>
      </w:tblGrid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Põhiüksus: </w:t>
            </w:r>
          </w:p>
          <w:p w:rsidR="00923C02" w:rsidRPr="00027CE3" w:rsidRDefault="00923C02" w:rsidP="00C908BB">
            <w:pPr>
              <w:spacing w:after="0" w:line="240" w:lineRule="auto"/>
              <w:rPr>
                <w:b/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Humanitaarteaduste instituut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nimetus eesti keeles</w:t>
            </w:r>
          </w:p>
          <w:p w:rsidR="00923C02" w:rsidRPr="00027CE3" w:rsidRDefault="00923C02" w:rsidP="00C908BB">
            <w:pPr>
              <w:spacing w:after="0" w:line="240" w:lineRule="auto"/>
              <w:rPr>
                <w:b/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PRANTSUSE KEEL JA KULTUUR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027CE3" w:rsidRDefault="009E768F" w:rsidP="00C908BB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25.03.2025</w:t>
            </w:r>
          </w:p>
        </w:tc>
      </w:tr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nimetus eesti keeles</w:t>
            </w:r>
          </w:p>
          <w:p w:rsidR="00923C02" w:rsidRPr="00027CE3" w:rsidRDefault="00923C02" w:rsidP="00C908BB">
            <w:pPr>
              <w:pStyle w:val="Pealkiri1"/>
              <w:rPr>
                <w:b/>
                <w:noProof/>
              </w:rPr>
            </w:pPr>
            <w:r w:rsidRPr="00027CE3">
              <w:rPr>
                <w:b/>
                <w:noProof/>
              </w:rPr>
              <w:t>FRENCH LANGUAGE AND CULTURE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027CE3" w:rsidRDefault="00923C02" w:rsidP="00C908BB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CE3">
              <w:rPr>
                <w:rFonts w:ascii="Times New Roman" w:hAnsi="Times New Roman" w:cs="Times New Roman"/>
                <w:noProof/>
                <w:sz w:val="24"/>
                <w:szCs w:val="24"/>
              </w:rPr>
              <w:t>(kinnitatud humanitaarteaduste instituudi nõukogus)</w:t>
            </w:r>
          </w:p>
        </w:tc>
      </w:tr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027CE3" w:rsidRDefault="00923C02" w:rsidP="00C908B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923C02" w:rsidRPr="00027CE3" w:rsidTr="00DD53F4">
        <w:trPr>
          <w:gridBefore w:val="2"/>
          <w:gridAfter w:val="4"/>
          <w:wBefore w:w="284" w:type="dxa"/>
          <w:wAfter w:w="616" w:type="dxa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Maht ainepunktides: 48 EAP</w:t>
            </w:r>
          </w:p>
        </w:tc>
      </w:tr>
      <w:tr w:rsidR="00136215" w:rsidRPr="00027CE3" w:rsidTr="00DD53F4">
        <w:trPr>
          <w:gridBefore w:val="2"/>
          <w:gridAfter w:val="2"/>
          <w:wBefore w:w="284" w:type="dxa"/>
          <w:wAfter w:w="565" w:type="dxa"/>
        </w:trPr>
        <w:tc>
          <w:tcPr>
            <w:tcW w:w="8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136215" w:rsidRPr="00027CE3" w:rsidRDefault="00136215" w:rsidP="009B7E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Õppekavaversioon, kuhu kõrvaleriala kuulub:</w:t>
            </w:r>
            <w:r w:rsidR="00D9376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GRENB/2</w:t>
            </w:r>
            <w:r w:rsidR="009B7EE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36215" w:rsidRPr="00027CE3" w:rsidRDefault="00136215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136215" w:rsidRPr="00027CE3" w:rsidRDefault="00136215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027CE3" w:rsidTr="00DD53F4">
        <w:trPr>
          <w:gridBefore w:val="2"/>
          <w:gridAfter w:val="2"/>
          <w:wBefore w:w="284" w:type="dxa"/>
          <w:wAfter w:w="565" w:type="dxa"/>
        </w:trPr>
        <w:tc>
          <w:tcPr>
            <w:tcW w:w="8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Vastuvõtutingimused: Kava sobib kõikidele üliõpilastele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027CE3" w:rsidTr="00DD53F4">
        <w:trPr>
          <w:gridBefore w:val="2"/>
          <w:gridAfter w:val="2"/>
          <w:wBefore w:w="284" w:type="dxa"/>
          <w:wAfter w:w="565" w:type="dxa"/>
        </w:trPr>
        <w:tc>
          <w:tcPr>
            <w:tcW w:w="8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Lõpetamisel väljastatavad dokumendid: akadeemiline õiend.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923C02" w:rsidRPr="00027CE3" w:rsidRDefault="00923C02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6472CE" w:rsidTr="00DD53F4">
        <w:trPr>
          <w:gridBefore w:val="2"/>
          <w:gridAfter w:val="2"/>
          <w:wBefore w:w="284" w:type="dxa"/>
          <w:wAfter w:w="565" w:type="dxa"/>
        </w:trPr>
        <w:tc>
          <w:tcPr>
            <w:tcW w:w="8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E768F" w:rsidRPr="009E768F" w:rsidRDefault="00923C02" w:rsidP="009E768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kuulaja võtab kahe õppeaasta jooksul osa kõrvaleriala õppetööst.</w:t>
            </w:r>
            <w:r w:rsidR="005939E8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Üliõpilane liitub keeleõppega </w:t>
            </w:r>
            <w:r w:rsidR="00D9376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 keeleoskusele vastaval</w:t>
            </w:r>
            <w:r w:rsidR="005939E8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keeletasemel ja läbib neli </w:t>
            </w:r>
            <w:r w:rsidR="0035313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kursust </w:t>
            </w:r>
            <w:r w:rsidR="005939E8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ning lõpetab kas keeletasemel </w:t>
            </w:r>
            <w:r w:rsidR="00D859B7" w:rsidRPr="00D859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B1, B2 või C1.</w:t>
            </w:r>
            <w:r w:rsid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9E768F"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Lisaks valib üliõpilane kaks ajaloo- ja/või kirjanduskursust.</w:t>
            </w:r>
          </w:p>
          <w:p w:rsidR="00923C02" w:rsidRPr="006472CE" w:rsidRDefault="00D9376E" w:rsidP="00854FF7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923C02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Lõpetamise tingimused: õppekava läbimine. Õpetajakoolituse magistriõppes lisandub aine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</w:t>
            </w:r>
            <w:r w:rsidR="00923C02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õõrkeele didaktika I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ja Kõrvalaine praktika</w:t>
            </w:r>
            <w:r w:rsidR="00923C02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923C02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on osa Euroopa nüüdiskeelte ja kultuuride bakalaureuseõppekavast</w:t>
            </w:r>
            <w:r w:rsidR="00854F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6472CE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923C02" w:rsidRPr="006472CE" w:rsidRDefault="00923C02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6472CE" w:rsidTr="00DD53F4">
        <w:trPr>
          <w:gridBefore w:val="2"/>
          <w:gridAfter w:val="2"/>
          <w:wBefore w:w="284" w:type="dxa"/>
          <w:wAfter w:w="565" w:type="dxa"/>
        </w:trPr>
        <w:tc>
          <w:tcPr>
            <w:tcW w:w="8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6472CE" w:rsidRDefault="00923C02" w:rsidP="009E768F">
            <w:pPr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Õppekava kuraator, kontaktandmed: </w:t>
            </w:r>
            <w:r w:rsid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Kristiina Rebane, </w:t>
            </w:r>
            <w:hyperlink r:id="rId4" w:history="1">
              <w:r w:rsidR="009E768F" w:rsidRPr="00BB53AB">
                <w:rPr>
                  <w:rStyle w:val="H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kristiina.rebane@tlu.ee</w:t>
              </w:r>
            </w:hyperlink>
            <w:r w:rsid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9376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923C02" w:rsidRPr="006472CE" w:rsidRDefault="00923C02" w:rsidP="00C908BB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923C02" w:rsidRPr="006472CE" w:rsidRDefault="00923C02" w:rsidP="00C908BB">
            <w:pPr>
              <w:spacing w:after="0" w:line="240" w:lineRule="auto"/>
              <w:rPr>
                <w:noProof/>
              </w:rPr>
            </w:pPr>
          </w:p>
        </w:tc>
      </w:tr>
      <w:tr w:rsidR="00923C02" w:rsidRPr="00027CE3" w:rsidTr="00DD53F4">
        <w:tc>
          <w:tcPr>
            <w:tcW w:w="236" w:type="dxa"/>
          </w:tcPr>
          <w:p w:rsidR="00923C02" w:rsidRPr="006472CE" w:rsidRDefault="00923C02" w:rsidP="00C908BB">
            <w:pPr>
              <w:widowControl w:val="0"/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8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DE556E" w:rsidRDefault="00923C02" w:rsidP="00DD53F4">
            <w:pPr>
              <w:widowControl w:val="0"/>
              <w:spacing w:after="0" w:line="240" w:lineRule="auto"/>
              <w:ind w:left="-344" w:firstLine="344"/>
              <w:rPr>
                <w:b/>
                <w:noProof/>
              </w:rPr>
            </w:pPr>
            <w:r w:rsidRPr="00DE55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Eesmärk:  </w:t>
            </w:r>
          </w:p>
          <w:p w:rsidR="00923C02" w:rsidRPr="006472CE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Luua eeldused prantsuse ühiskonna ja kultuuri arengudünaamika mõistmiseks;</w:t>
            </w:r>
          </w:p>
          <w:p w:rsidR="00923C02" w:rsidRPr="006472CE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luua võimalused prantsuse kultuuri ja ühiskonnaga seotud probleemide määratlemiseks, kriitiliseks analüüsiks ja iseseisvaks uurimiseks.</w:t>
            </w:r>
          </w:p>
          <w:p w:rsidR="00923C02" w:rsidRPr="00027CE3" w:rsidRDefault="00923C02" w:rsidP="006A4213">
            <w:pPr>
              <w:widowControl w:val="0"/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toetada prantsuse keele omandamist </w:t>
            </w:r>
            <w:r w:rsidR="005939E8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vähemalt </w:t>
            </w: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B1-tasemel.</w:t>
            </w:r>
          </w:p>
        </w:tc>
        <w:tc>
          <w:tcPr>
            <w:tcW w:w="284" w:type="dxa"/>
            <w:gridSpan w:val="3"/>
            <w:tcBorders>
              <w:left w:val="single" w:sz="4" w:space="0" w:color="000000"/>
            </w:tcBorders>
          </w:tcPr>
          <w:p w:rsidR="00923C02" w:rsidRPr="00027CE3" w:rsidRDefault="00923C02" w:rsidP="00C908BB">
            <w:pPr>
              <w:rPr>
                <w:noProof/>
              </w:rPr>
            </w:pPr>
          </w:p>
        </w:tc>
        <w:tc>
          <w:tcPr>
            <w:tcW w:w="332" w:type="dxa"/>
          </w:tcPr>
          <w:p w:rsidR="00923C02" w:rsidRPr="00027CE3" w:rsidRDefault="00923C02" w:rsidP="00C908BB">
            <w:pPr>
              <w:rPr>
                <w:noProof/>
              </w:rPr>
            </w:pPr>
          </w:p>
        </w:tc>
      </w:tr>
      <w:tr w:rsidR="00923C02" w:rsidRPr="00027CE3" w:rsidTr="00DD53F4">
        <w:tc>
          <w:tcPr>
            <w:tcW w:w="236" w:type="dxa"/>
          </w:tcPr>
          <w:p w:rsidR="00923C02" w:rsidRPr="00027CE3" w:rsidRDefault="00923C02" w:rsidP="00C908BB">
            <w:pPr>
              <w:rPr>
                <w:noProof/>
              </w:rPr>
            </w:pPr>
          </w:p>
        </w:tc>
        <w:tc>
          <w:tcPr>
            <w:tcW w:w="8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C02" w:rsidRPr="00DE556E" w:rsidRDefault="00923C02" w:rsidP="00C908BB">
            <w:pPr>
              <w:spacing w:after="0" w:line="240" w:lineRule="auto"/>
              <w:rPr>
                <w:b/>
                <w:noProof/>
              </w:rPr>
            </w:pPr>
            <w:r w:rsidRPr="00DE55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Õpiväljundid: </w:t>
            </w:r>
          </w:p>
          <w:p w:rsidR="00923C02" w:rsidRPr="00027CE3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Kõrvaleriala läbinud üliõpilane</w:t>
            </w:r>
          </w:p>
          <w:p w:rsidR="00923C02" w:rsidRPr="00027CE3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omab süsteemset ülevaadet prantsuse ühiskonna ja kultuuri arengudünaamikast;</w:t>
            </w:r>
          </w:p>
          <w:p w:rsidR="00923C02" w:rsidRPr="006472CE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on teadlik prantsuse ühiskonna ja kultuuriga seotud aktuaalsetest küsimustest ja omab teoreetilisi ning </w:t>
            </w: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metodoloogilisi vahendeid nende iseseisvaks uurimiseks;</w:t>
            </w:r>
          </w:p>
          <w:p w:rsidR="00923C02" w:rsidRPr="006472CE" w:rsidRDefault="00923C02" w:rsidP="00C908BB">
            <w:pPr>
              <w:widowControl w:val="0"/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suudab kõrvaleriala distsipliinide kontekstis täita iseseisvaid ülesandeid ja koostada uurimusi (kokkuvõtteid, analüüse, esseesid), samuti osaleda grupitöös.</w:t>
            </w:r>
          </w:p>
          <w:p w:rsidR="00923C02" w:rsidRPr="00027CE3" w:rsidRDefault="00923C02" w:rsidP="006A4213">
            <w:pPr>
              <w:widowControl w:val="0"/>
              <w:spacing w:after="0" w:line="240" w:lineRule="auto"/>
              <w:rPr>
                <w:noProof/>
              </w:rPr>
            </w:pP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on omandanud prantsuse keele </w:t>
            </w:r>
            <w:r w:rsidR="005939E8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vähemalt </w:t>
            </w:r>
            <w:r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B1-tasemel</w:t>
            </w:r>
            <w:r w:rsidR="006A42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84" w:type="dxa"/>
            <w:gridSpan w:val="3"/>
            <w:tcBorders>
              <w:left w:val="single" w:sz="4" w:space="0" w:color="000000"/>
            </w:tcBorders>
          </w:tcPr>
          <w:p w:rsidR="00923C02" w:rsidRPr="00027CE3" w:rsidRDefault="00923C02" w:rsidP="00C908BB">
            <w:pPr>
              <w:rPr>
                <w:noProof/>
              </w:rPr>
            </w:pPr>
          </w:p>
        </w:tc>
        <w:tc>
          <w:tcPr>
            <w:tcW w:w="332" w:type="dxa"/>
          </w:tcPr>
          <w:p w:rsidR="00923C02" w:rsidRPr="00027CE3" w:rsidRDefault="00923C02" w:rsidP="00C908BB">
            <w:pPr>
              <w:rPr>
                <w:noProof/>
              </w:rPr>
            </w:pPr>
          </w:p>
        </w:tc>
      </w:tr>
    </w:tbl>
    <w:p w:rsidR="000573FC" w:rsidRDefault="000573FC"/>
    <w:tbl>
      <w:tblPr>
        <w:tblW w:w="101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83"/>
        <w:gridCol w:w="1472"/>
        <w:gridCol w:w="4782"/>
        <w:gridCol w:w="1401"/>
        <w:gridCol w:w="1418"/>
        <w:gridCol w:w="379"/>
        <w:gridCol w:w="426"/>
      </w:tblGrid>
      <w:tr w:rsidR="00923C02" w:rsidRPr="00027CE3" w:rsidTr="00DD53F4">
        <w:trPr>
          <w:gridBefore w:val="1"/>
          <w:wBefore w:w="283" w:type="dxa"/>
          <w:trHeight w:val="280"/>
        </w:trPr>
        <w:tc>
          <w:tcPr>
            <w:tcW w:w="907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23C02" w:rsidRPr="00027CE3" w:rsidRDefault="00923C02" w:rsidP="00C908BB">
            <w:pPr>
              <w:rPr>
                <w:noProof/>
              </w:rPr>
            </w:pPr>
            <w:r w:rsidRPr="00027C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Mooduli hindamine: Moodulit hinnatakse õppeainepõhiselt  </w:t>
            </w:r>
          </w:p>
        </w:tc>
        <w:tc>
          <w:tcPr>
            <w:tcW w:w="379" w:type="dxa"/>
            <w:tcBorders>
              <w:left w:val="single" w:sz="4" w:space="0" w:color="000000"/>
            </w:tcBorders>
          </w:tcPr>
          <w:p w:rsidR="00923C02" w:rsidRPr="00027CE3" w:rsidRDefault="00923C02" w:rsidP="00C908BB">
            <w:pPr>
              <w:rPr>
                <w:noProof/>
              </w:rPr>
            </w:pPr>
          </w:p>
        </w:tc>
        <w:tc>
          <w:tcPr>
            <w:tcW w:w="426" w:type="dxa"/>
          </w:tcPr>
          <w:p w:rsidR="00923C02" w:rsidRPr="00027CE3" w:rsidRDefault="00923C02" w:rsidP="00C908BB">
            <w:pPr>
              <w:rPr>
                <w:noProof/>
              </w:rPr>
            </w:pPr>
          </w:p>
        </w:tc>
      </w:tr>
      <w:tr w:rsidR="00923C02" w:rsidRPr="00825206" w:rsidTr="00DD53F4">
        <w:trPr>
          <w:gridAfter w:val="2"/>
          <w:wAfter w:w="805" w:type="dxa"/>
        </w:trPr>
        <w:tc>
          <w:tcPr>
            <w:tcW w:w="283" w:type="dxa"/>
          </w:tcPr>
          <w:p w:rsidR="00923C02" w:rsidRPr="00825206" w:rsidRDefault="00923C02" w:rsidP="00DD53F4">
            <w:pPr>
              <w:pStyle w:val="Vahedeta"/>
              <w:ind w:left="34" w:hanging="3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Ainekood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Õppeaine nimetus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EAP</w:t>
            </w:r>
          </w:p>
        </w:tc>
      </w:tr>
      <w:tr w:rsidR="005939E8" w:rsidRPr="00825206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825206" w:rsidRDefault="005939E8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825206" w:rsidRDefault="005939E8" w:rsidP="00825206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555320" w:rsidRDefault="005939E8" w:rsidP="009E768F">
            <w:pPr>
              <w:pStyle w:val="Vahedeta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3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Valikaineid, valida </w:t>
            </w:r>
            <w:r w:rsidR="009E76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36</w:t>
            </w:r>
            <w:r w:rsidRPr="005553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EAP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825206" w:rsidRDefault="005939E8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825206" w:rsidRDefault="005939E8" w:rsidP="00825206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3C02" w:rsidRPr="00825206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825206" w:rsidRDefault="00353135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hAnsi="Times New Roman" w:cs="Times New Roman"/>
                <w:noProof/>
              </w:rPr>
              <w:t>LCF6313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825206" w:rsidRDefault="00353135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hAnsi="Times New Roman" w:cs="Times New Roman"/>
                <w:noProof/>
              </w:rPr>
              <w:t>Prantsuse keele alused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825206" w:rsidRDefault="00923C02" w:rsidP="00825206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8252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23C02" w:rsidRPr="00F62A30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LCF6314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Praktiline prantsuse keel A2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23C02" w:rsidRPr="00F62A30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LCF6325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Sissejuhatus erialasesse prantsuse keelde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23C02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LCF6326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353135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hAnsi="Times New Roman" w:cs="Times New Roman"/>
                <w:noProof/>
              </w:rPr>
              <w:t>Erialane prantsuse keel, B1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939E8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LCF6327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Sissejuhatus akadeemilisse prantsuse keelde I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939E8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LCF6328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Sissejuhatus akadeemilisse prantsuse keelde I, B2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939E8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LCF6333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Akadeemiline prantsuse keel I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939E8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LCF6334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353135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Akadeemiline prantsuse keel II, C1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E768F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GRR6806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Hispaania, Itaalia ja Prantsusmaa vanem ajalugu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E768F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GRR6807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Hispaania, Itaalia ja Prantsusmaa ühiskond tänapäeval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E768F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GRR6812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Erikursus prantsuse vanemast kirjandusest ja visuaalkultuurist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E768F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GRR6815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76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Erikursus prantsuse uuemast kirjandusest ja visuaalkultuurist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768F" w:rsidRPr="00F62A30" w:rsidRDefault="009E768F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939E8" w:rsidRPr="00F62A30" w:rsidTr="00DD53F4">
        <w:trPr>
          <w:gridAfter w:val="2"/>
          <w:wAfter w:w="805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9E768F">
            <w:pPr>
              <w:pStyle w:val="Vahedeta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62A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Kohustuslikud ained </w:t>
            </w:r>
            <w:r w:rsidR="009E768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12</w:t>
            </w:r>
            <w:r w:rsidRPr="00F62A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EAP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9E8" w:rsidRPr="00F62A30" w:rsidRDefault="005939E8" w:rsidP="00F62A30">
            <w:pPr>
              <w:pStyle w:val="Vahedeta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3C02" w:rsidRPr="00F62A30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GRR6902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5E0F" w:rsidP="00F62A30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A30">
              <w:rPr>
                <w:rFonts w:ascii="Times New Roman" w:hAnsi="Times New Roman" w:cs="Times New Roman"/>
                <w:noProof/>
                <w:sz w:val="24"/>
                <w:szCs w:val="24"/>
              </w:rPr>
              <w:t>Tänapäeva Prantsusmaa kujunemine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23C02" w:rsidRPr="00F62A30" w:rsidTr="00DD53F4">
        <w:trPr>
          <w:gridAfter w:val="2"/>
          <w:wAfter w:w="805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GRR6808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E768F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Tekstianalüüs ja -loome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C02" w:rsidRPr="00F62A30" w:rsidRDefault="00923C02" w:rsidP="00F62A30">
            <w:pPr>
              <w:pStyle w:val="Vahedeta"/>
              <w:rPr>
                <w:rFonts w:ascii="Times New Roman" w:hAnsi="Times New Roman" w:cs="Times New Roman"/>
                <w:noProof/>
              </w:rPr>
            </w:pPr>
            <w:r w:rsidRPr="00F62A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</w:tbl>
    <w:p w:rsidR="00923C02" w:rsidRPr="00027CE3" w:rsidRDefault="00923C02" w:rsidP="00923C02">
      <w:pPr>
        <w:jc w:val="center"/>
        <w:rPr>
          <w:noProof/>
        </w:rPr>
      </w:pPr>
      <w:bookmarkStart w:id="1" w:name="h.42h0yw381hxh" w:colFirst="0" w:colLast="0"/>
      <w:bookmarkEnd w:id="1"/>
    </w:p>
    <w:p w:rsidR="00045289" w:rsidRPr="00854FF7" w:rsidRDefault="00045289" w:rsidP="00B7451C">
      <w:pPr>
        <w:pStyle w:val="Vahedeta"/>
        <w:rPr>
          <w:rFonts w:ascii="Times New Roman" w:hAnsi="Times New Roman" w:cs="Times New Roman"/>
          <w:b/>
          <w:noProof/>
          <w:sz w:val="24"/>
          <w:szCs w:val="24"/>
        </w:rPr>
      </w:pPr>
      <w:r w:rsidRPr="00854FF7">
        <w:rPr>
          <w:rFonts w:ascii="Times New Roman" w:hAnsi="Times New Roman" w:cs="Times New Roman"/>
          <w:b/>
          <w:noProof/>
          <w:sz w:val="24"/>
          <w:szCs w:val="24"/>
        </w:rPr>
        <w:t>Magistriõppes lisandub ainedidaktika ja pedagoogiline praktika, 9 EAP</w:t>
      </w:r>
    </w:p>
    <w:p w:rsidR="00045289" w:rsidRPr="00854FF7" w:rsidRDefault="00045289" w:rsidP="00B7451C">
      <w:pPr>
        <w:pStyle w:val="Vahedeta"/>
        <w:rPr>
          <w:rFonts w:ascii="Times New Roman" w:hAnsi="Times New Roman" w:cs="Times New Roman"/>
          <w:b/>
          <w:noProof/>
          <w:sz w:val="24"/>
          <w:szCs w:val="24"/>
        </w:rPr>
      </w:pPr>
      <w:r w:rsidRPr="00854FF7">
        <w:rPr>
          <w:rFonts w:ascii="Times New Roman" w:hAnsi="Times New Roman" w:cs="Times New Roman"/>
          <w:b/>
          <w:noProof/>
          <w:sz w:val="24"/>
          <w:szCs w:val="24"/>
        </w:rPr>
        <w:t xml:space="preserve">Ainedidaktika / praktika  moodul 9 EAP        </w:t>
      </w:r>
    </w:p>
    <w:tbl>
      <w:tblPr>
        <w:tblW w:w="86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5812"/>
        <w:gridCol w:w="1559"/>
        <w:gridCol w:w="6"/>
      </w:tblGrid>
      <w:tr w:rsidR="00045289" w:rsidRPr="00B7451C" w:rsidTr="00B7451C"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5289" w:rsidRPr="00B7451C" w:rsidRDefault="00045289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451C">
              <w:rPr>
                <w:rFonts w:ascii="Times New Roman" w:hAnsi="Times New Roman" w:cs="Times New Roman"/>
                <w:noProof/>
                <w:sz w:val="24"/>
                <w:szCs w:val="24"/>
              </w:rPr>
              <w:t>Eesmärk:</w:t>
            </w:r>
            <w:r w:rsidR="006A42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A42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</w:t>
            </w:r>
            <w:r w:rsidR="006A4213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uua eeldused prantsuse keele õpetamiseks vähemalt A2-tasemel.</w:t>
            </w:r>
          </w:p>
          <w:p w:rsidR="00045289" w:rsidRPr="00B7451C" w:rsidRDefault="00045289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45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Õpiväljundid: </w:t>
            </w:r>
            <w:r w:rsidR="006A4213">
              <w:rPr>
                <w:rFonts w:ascii="Times New Roman" w:hAnsi="Times New Roman" w:cs="Times New Roman"/>
                <w:noProof/>
                <w:sz w:val="24"/>
                <w:szCs w:val="24"/>
              </w:rPr>
              <w:t>O</w:t>
            </w:r>
            <w:r w:rsidR="006A4213" w:rsidRPr="006472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 omandanud õiguse õpetada prantsuse keelt vähemalt A2-tasemel</w:t>
            </w:r>
            <w:r w:rsidR="006A42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045289" w:rsidRPr="00B7451C" w:rsidRDefault="00045289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51C" w:rsidRPr="00B7451C" w:rsidTr="00B7451C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51C" w:rsidRPr="00B7451C" w:rsidRDefault="00B7451C" w:rsidP="00B7451C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45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Ainekood</w:t>
            </w:r>
          </w:p>
        </w:tc>
        <w:tc>
          <w:tcPr>
            <w:tcW w:w="5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51C" w:rsidRPr="00B7451C" w:rsidRDefault="00B7451C" w:rsidP="00B7451C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45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Õppeaine nimetus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451C" w:rsidRPr="00B7451C" w:rsidRDefault="00B7451C" w:rsidP="00B7451C">
            <w:pPr>
              <w:pStyle w:val="Vahedeta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45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EAP</w:t>
            </w:r>
          </w:p>
        </w:tc>
      </w:tr>
      <w:tr w:rsidR="00B7451C" w:rsidRPr="00B7451C" w:rsidTr="00B7451C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GRA7311</w:t>
            </w:r>
          </w:p>
        </w:tc>
        <w:tc>
          <w:tcPr>
            <w:tcW w:w="5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Võõrkeele didaktika 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D9376E">
            <w:pPr>
              <w:pStyle w:val="Vahedeta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7451C" w:rsidRPr="00B7451C" w:rsidTr="00B7451C">
        <w:trPr>
          <w:gridAfter w:val="1"/>
          <w:wAfter w:w="6" w:type="dxa"/>
        </w:trPr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B7451C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GRR7025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BA3C99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Kõrval</w:t>
            </w:r>
            <w:r w:rsidR="00BA3C99">
              <w:rPr>
                <w:rFonts w:ascii="Times New Roman" w:hAnsi="Times New Roman" w:cs="Times New Roman"/>
                <w:noProof/>
                <w:sz w:val="24"/>
                <w:szCs w:val="24"/>
              </w:rPr>
              <w:t>eriala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praktika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1C" w:rsidRPr="00B7451C" w:rsidRDefault="00D9376E" w:rsidP="00D9376E">
            <w:pPr>
              <w:pStyle w:val="Vahedeta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ED6F19" w:rsidRPr="00027CE3" w:rsidRDefault="00ED6F19">
      <w:pPr>
        <w:rPr>
          <w:noProof/>
        </w:rPr>
      </w:pPr>
    </w:p>
    <w:sectPr w:rsidR="00ED6F19" w:rsidRPr="0002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02"/>
    <w:rsid w:val="00027CE3"/>
    <w:rsid w:val="00045289"/>
    <w:rsid w:val="000573FC"/>
    <w:rsid w:val="000C7775"/>
    <w:rsid w:val="001262E4"/>
    <w:rsid w:val="00136215"/>
    <w:rsid w:val="001A6D2D"/>
    <w:rsid w:val="002B1A14"/>
    <w:rsid w:val="00353135"/>
    <w:rsid w:val="00454A83"/>
    <w:rsid w:val="004550E9"/>
    <w:rsid w:val="00555320"/>
    <w:rsid w:val="005939E8"/>
    <w:rsid w:val="005D67E9"/>
    <w:rsid w:val="006472CE"/>
    <w:rsid w:val="006A4213"/>
    <w:rsid w:val="006C6511"/>
    <w:rsid w:val="007861DD"/>
    <w:rsid w:val="00825206"/>
    <w:rsid w:val="00854FF7"/>
    <w:rsid w:val="00923C02"/>
    <w:rsid w:val="00925E0F"/>
    <w:rsid w:val="009467AA"/>
    <w:rsid w:val="009B7EE6"/>
    <w:rsid w:val="009E768F"/>
    <w:rsid w:val="00A05D55"/>
    <w:rsid w:val="00A165E7"/>
    <w:rsid w:val="00A8511B"/>
    <w:rsid w:val="00AB0659"/>
    <w:rsid w:val="00AB3D67"/>
    <w:rsid w:val="00B7451C"/>
    <w:rsid w:val="00BA3C99"/>
    <w:rsid w:val="00D859B7"/>
    <w:rsid w:val="00D9376E"/>
    <w:rsid w:val="00DD372D"/>
    <w:rsid w:val="00DD53F4"/>
    <w:rsid w:val="00DD5DB0"/>
    <w:rsid w:val="00DE556E"/>
    <w:rsid w:val="00E51C75"/>
    <w:rsid w:val="00E81C76"/>
    <w:rsid w:val="00ED6F19"/>
    <w:rsid w:val="00F62A30"/>
    <w:rsid w:val="00F834EB"/>
    <w:rsid w:val="00F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953E-34F1-4608-AA91-DA7CD064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923C02"/>
    <w:pPr>
      <w:spacing w:after="200" w:line="276" w:lineRule="auto"/>
    </w:pPr>
    <w:rPr>
      <w:rFonts w:ascii="Calibri" w:eastAsia="Calibri" w:hAnsi="Calibri" w:cs="Calibri"/>
      <w:color w:val="000000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rsid w:val="00923C02"/>
    <w:pPr>
      <w:keepNext/>
      <w:keepLines/>
      <w:widowControl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23C02"/>
    <w:rPr>
      <w:rFonts w:eastAsia="Times New Roman" w:cs="Times New Roman"/>
      <w:color w:val="000000"/>
      <w:szCs w:val="24"/>
      <w:lang w:eastAsia="et-EE"/>
    </w:rPr>
  </w:style>
  <w:style w:type="paragraph" w:styleId="Vahedeta">
    <w:name w:val="No Spacing"/>
    <w:uiPriority w:val="1"/>
    <w:qFormat/>
    <w:rsid w:val="00B7451C"/>
    <w:pPr>
      <w:spacing w:after="0" w:line="240" w:lineRule="auto"/>
    </w:pPr>
    <w:rPr>
      <w:rFonts w:ascii="Calibri" w:eastAsia="Calibri" w:hAnsi="Calibri" w:cs="Calibri"/>
      <w:color w:val="000000"/>
      <w:sz w:val="22"/>
      <w:lang w:eastAsia="et-EE"/>
    </w:rPr>
  </w:style>
  <w:style w:type="character" w:styleId="Hperlink">
    <w:name w:val="Hyperlink"/>
    <w:basedOn w:val="Liguvaikefont"/>
    <w:uiPriority w:val="99"/>
    <w:unhideWhenUsed/>
    <w:rsid w:val="00D93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ina.rebane@t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Maris</cp:lastModifiedBy>
  <cp:revision>2</cp:revision>
  <dcterms:created xsi:type="dcterms:W3CDTF">2026-04-30T09:26:00Z</dcterms:created>
  <dcterms:modified xsi:type="dcterms:W3CDTF">2026-04-30T09:26:00Z</dcterms:modified>
</cp:coreProperties>
</file>