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4F" w:rsidRDefault="009E3316">
      <w:pPr>
        <w:pStyle w:val="Default"/>
        <w:spacing w:before="0" w:after="400" w:line="240" w:lineRule="auto"/>
        <w:rPr>
          <w:rFonts w:ascii="Times New Roman" w:eastAsia="Times New Roman" w:hAnsi="Times New Roman" w:cs="Times New Roman"/>
          <w:i/>
          <w:iCs/>
          <w:color w:val="3C4445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i/>
          <w:iCs/>
          <w:color w:val="3C4445"/>
          <w:sz w:val="40"/>
          <w:szCs w:val="40"/>
          <w:shd w:val="clear" w:color="auto" w:fill="FFFFFF"/>
        </w:rPr>
        <w:t>Antropoloogia</w:t>
      </w:r>
      <w:r>
        <w:rPr>
          <w:rFonts w:ascii="Times New Roman" w:hAnsi="Times New Roman"/>
          <w:i/>
          <w:iCs/>
          <w:color w:val="3C4445"/>
          <w:sz w:val="40"/>
          <w:szCs w:val="40"/>
          <w:shd w:val="clear" w:color="auto" w:fill="FFFFFF"/>
          <w:lang w:val="fr-FR"/>
        </w:rPr>
        <w:t xml:space="preserve"> bakalaureuseeksam</w:t>
      </w:r>
    </w:p>
    <w:p w:rsidR="00A2744F" w:rsidRDefault="009E3316">
      <w:pPr>
        <w:pStyle w:val="Default"/>
        <w:spacing w:before="0" w:after="40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hAnsi="Arial"/>
          <w:color w:val="3C4445"/>
          <w:sz w:val="32"/>
          <w:szCs w:val="32"/>
          <w:shd w:val="clear" w:color="auto" w:fill="FFFFFF"/>
          <w:lang w:val="sv-SE"/>
        </w:rPr>
        <w:t xml:space="preserve">Eksam jaguneb </w:t>
      </w:r>
      <w:r>
        <w:rPr>
          <w:rFonts w:ascii="Arial" w:hAnsi="Arial"/>
          <w:b/>
          <w:bCs/>
          <w:color w:val="3C4445"/>
          <w:sz w:val="32"/>
          <w:szCs w:val="32"/>
          <w:shd w:val="clear" w:color="auto" w:fill="FFFFFF"/>
        </w:rPr>
        <w:t>kaheks osaeksamiks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 (bakalaueruseksami uurimust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öö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mahuga v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de-DE"/>
        </w:rPr>
        <w:t>hemalt 6000 s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na ilma kasutatud kirjanduse nimekirja ja lisadeta (5EAP), iseseisev lugemine ja vestlus eksamikomisjoniga (1EAP)), millega kontrollitakse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li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pilase erinevaid erialaseid teadmisi ja oskusi, mis omandati kogu bakalaureuse stuudiumi v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ltel erinevates ainete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s nii teoreetiliselt kui praktiliste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lesannete k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igus. Eksamiga kontrollitakse nende osaoskuste olemasolu ja nende kasutamise praktilist oskust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li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nl-NL"/>
        </w:rPr>
        <w:t>pilase stuudiumi l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nl-NL"/>
        </w:rPr>
        <w:t>petamise eel, et tagada n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utav miinimumtase eriala l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petanud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li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it-IT"/>
        </w:rPr>
        <w:t>pilaste seas.</w:t>
      </w:r>
    </w:p>
    <w:p w:rsidR="00A2744F" w:rsidRDefault="009E3316">
      <w:pPr>
        <w:pStyle w:val="Default"/>
        <w:spacing w:before="0" w:after="400" w:line="240" w:lineRule="auto"/>
        <w:rPr>
          <w:rFonts w:ascii="Times New Roman" w:eastAsia="Times New Roman" w:hAnsi="Times New Roman" w:cs="Times New Roman"/>
          <w:i/>
          <w:iCs/>
          <w:color w:val="3C4445"/>
          <w:sz w:val="40"/>
          <w:szCs w:val="40"/>
          <w:shd w:val="clear" w:color="auto" w:fill="FFFFFF"/>
        </w:rPr>
      </w:pPr>
      <w:r>
        <w:rPr>
          <w:rFonts w:ascii="Times New Roman" w:hAnsi="Times New Roman"/>
          <w:i/>
          <w:iCs/>
          <w:color w:val="3C4445"/>
          <w:sz w:val="40"/>
          <w:szCs w:val="40"/>
          <w:shd w:val="clear" w:color="auto" w:fill="FFFFFF"/>
        </w:rPr>
        <w:t>Bakalaueruseksami uurimust</w:t>
      </w:r>
      <w:r>
        <w:rPr>
          <w:rFonts w:ascii="Times New Roman" w:hAnsi="Times New Roman"/>
          <w:i/>
          <w:iCs/>
          <w:color w:val="3C4445"/>
          <w:sz w:val="40"/>
          <w:szCs w:val="40"/>
          <w:shd w:val="clear" w:color="auto" w:fill="FFFFFF"/>
        </w:rPr>
        <w:t>öö</w:t>
      </w:r>
    </w:p>
    <w:p w:rsidR="00A2744F" w:rsidRDefault="009E3316">
      <w:pPr>
        <w:pStyle w:val="Default"/>
        <w:spacing w:before="0" w:after="40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hAnsi="Arial"/>
          <w:b/>
          <w:bCs/>
          <w:color w:val="3C4445"/>
          <w:sz w:val="32"/>
          <w:szCs w:val="32"/>
          <w:shd w:val="clear" w:color="auto" w:fill="FFFFFF"/>
        </w:rPr>
        <w:t>Bakalaueruseksami uurimust</w:t>
      </w:r>
      <w:r>
        <w:rPr>
          <w:rFonts w:ascii="Arial" w:hAnsi="Arial"/>
          <w:b/>
          <w:bCs/>
          <w:color w:val="3C4445"/>
          <w:sz w:val="32"/>
          <w:szCs w:val="32"/>
          <w:shd w:val="clear" w:color="auto" w:fill="FFFFFF"/>
        </w:rPr>
        <w:t>öö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 (mahuga v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de-DE"/>
        </w:rPr>
        <w:t>hemalt 6000 s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na ilma kasutatud kirjanduse nimekirja ja lisadeta) ettevalmistamine ja esialgse variandi kirjutamine algab kursusega "Kirjalik uurimust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öö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", kus arendatakse k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iki iseseisva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uurimuse jaoks vajalikke teoreetilisi ja praktilisi oskuseid. Kirjaliku uurimust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öö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k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igus tehtud kriitilised m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rkused ja soovitused t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öö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esialgses variandis muudatuste tegemiseks (sisu, keel, vormistus) on aluseks uurimuse l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plikul vormistamisel bakalaureuseeksami jaoks. </w:t>
      </w:r>
    </w:p>
    <w:p w:rsidR="00A2744F" w:rsidRDefault="009E3316">
      <w:pPr>
        <w:pStyle w:val="Default"/>
        <w:spacing w:before="0" w:after="40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Eksamikomisjon annab oma hinnangu uurimusele kahes jaos: esiteks uurimuse kui sellise vastavus bakalaureuse tasemele nii oma sisult kui vormilt ja teiseks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li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es-ES_tradnl"/>
        </w:rPr>
        <w:t>pilase v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imekus kriitikat vastu v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tta ning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vastavalt saadud kriitikale oma uurimust iseseisvalt parandada ja t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iendada. K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ursuse kirjaliku uurimust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öö 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nl-NL"/>
        </w:rPr>
        <w:t>protsessi v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etakse arvesse bakalaureuseeksami l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pphinde moodustamisel.</w:t>
      </w:r>
    </w:p>
    <w:p w:rsidR="00A2744F" w:rsidRDefault="009E3316">
      <w:pPr>
        <w:pStyle w:val="Default"/>
        <w:spacing w:before="0" w:after="40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hAnsi="Arial"/>
          <w:b/>
          <w:bCs/>
          <w:color w:val="3C4445"/>
          <w:sz w:val="32"/>
          <w:szCs w:val="32"/>
          <w:shd w:val="clear" w:color="auto" w:fill="FFFFFF"/>
        </w:rPr>
        <w:t>Uurimust</w:t>
      </w:r>
      <w:r>
        <w:rPr>
          <w:rFonts w:ascii="Arial" w:hAnsi="Arial"/>
          <w:b/>
          <w:bCs/>
          <w:color w:val="3C4445"/>
          <w:sz w:val="32"/>
          <w:szCs w:val="32"/>
          <w:shd w:val="clear" w:color="auto" w:fill="FFFFFF"/>
        </w:rPr>
        <w:t xml:space="preserve">öö </w:t>
      </w:r>
      <w:r>
        <w:rPr>
          <w:rFonts w:ascii="Arial" w:hAnsi="Arial"/>
          <w:b/>
          <w:bCs/>
          <w:color w:val="3C4445"/>
          <w:sz w:val="32"/>
          <w:szCs w:val="32"/>
          <w:shd w:val="clear" w:color="auto" w:fill="FFFFFF"/>
          <w:lang w:val="de-DE"/>
        </w:rPr>
        <w:t>kaitsmine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 on avalik ning kestab kuni 30 minutit. Kairsmise osad on: Bakalaureuseuurimist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öö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st teeb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li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pilane eksamikomisjonile slaidiesitluse (10 minutit), millega hinnatakse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li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es-ES_tradnl"/>
        </w:rPr>
        <w:t>pilase v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imekust oma uurimust ja selle olulisi tulemeid l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hidalt ja arusaadavalt kokku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 v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tta ja esitleda. Retsensent annab oma arvustuse, tagasiside ning esitab k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simused, millele j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rgenb tudengi kaitsek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ne ning vastused retsensendi k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simustele (kuni 15 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fr-FR"/>
        </w:rPr>
        <w:lastRenderedPageBreak/>
        <w:t>minutit). Kaitsmise l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pteab k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simused eksamikomisjonilt ning publikult (5 minutit). </w:t>
      </w:r>
    </w:p>
    <w:p w:rsidR="00A2744F" w:rsidRDefault="009E3316">
      <w:pPr>
        <w:pStyle w:val="Default"/>
        <w:spacing w:before="0" w:after="40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hAnsi="Arial"/>
          <w:color w:val="3C4445"/>
          <w:sz w:val="32"/>
          <w:szCs w:val="32"/>
          <w:shd w:val="clear" w:color="auto" w:fill="FFFFFF"/>
        </w:rPr>
        <w:t>Kontrollitavate osaoskuste hulka kuuluvad oskus esitluse slaide vormistada ja uurimusest olulist infot v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lja tuua, v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ime ajalimiidist kinni pidada, kasutada akadeemilist v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ljendusviisi ning valmidust vastata k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simustele ja v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tta arvesse esitatud kriitikat.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 Esitlusele j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rgnevad eksamikomisjoni liikmete esitatud t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psustavad k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simused ja nendele vastamine.</w:t>
      </w:r>
    </w:p>
    <w:p w:rsidR="00A2744F" w:rsidRDefault="009E3316">
      <w:pPr>
        <w:pStyle w:val="Default"/>
        <w:spacing w:before="0" w:after="400" w:line="240" w:lineRule="auto"/>
        <w:rPr>
          <w:rFonts w:ascii="Times New Roman" w:eastAsia="Times New Roman" w:hAnsi="Times New Roman" w:cs="Times New Roman"/>
          <w:i/>
          <w:iCs/>
          <w:color w:val="3C4445"/>
          <w:sz w:val="40"/>
          <w:szCs w:val="40"/>
          <w:shd w:val="clear" w:color="auto" w:fill="FFFFFF"/>
        </w:rPr>
      </w:pPr>
      <w:r>
        <w:rPr>
          <w:rFonts w:ascii="Times New Roman" w:hAnsi="Times New Roman"/>
          <w:i/>
          <w:iCs/>
          <w:color w:val="3C4445"/>
          <w:sz w:val="40"/>
          <w:szCs w:val="40"/>
          <w:shd w:val="clear" w:color="auto" w:fill="FFFFFF"/>
        </w:rPr>
        <w:t>Suuline eksam</w:t>
      </w:r>
    </w:p>
    <w:p w:rsidR="00A2744F" w:rsidRDefault="009E3316">
      <w:pPr>
        <w:pStyle w:val="Default"/>
        <w:spacing w:before="0" w:after="40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hAnsi="Arial"/>
          <w:color w:val="3C4445"/>
          <w:sz w:val="32"/>
          <w:szCs w:val="32"/>
          <w:shd w:val="clear" w:color="auto" w:fill="FFFFFF"/>
        </w:rPr>
        <w:t>Suuline eksam h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lmab eksamikomisjoni koostatud erialase kirjanduse iseseisvat s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vendatud lugemist ja loetu p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hjal komisjoni k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simustele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vastamist. Iseseisva lekt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ri maht on u. 100lk s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nl-NL"/>
        </w:rPr>
        <w:t>ltuvalt tekstide keerukusastmest. Tekstid valib v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lja eksamikomisjon ja need tehakse teatavaks hiljemalt vahen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dala l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it-IT"/>
        </w:rPr>
        <w:t xml:space="preserve">ppu. </w:t>
      </w:r>
    </w:p>
    <w:p w:rsidR="00A2744F" w:rsidRDefault="009E3316">
      <w:pPr>
        <w:pStyle w:val="Default"/>
        <w:spacing w:before="0" w:after="40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hAnsi="Arial"/>
          <w:color w:val="3C4445"/>
          <w:sz w:val="32"/>
          <w:szCs w:val="32"/>
          <w:shd w:val="clear" w:color="auto" w:fill="FFFFFF"/>
          <w:lang w:val="da-DK"/>
        </w:rPr>
        <w:t>Eksamil t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de-DE"/>
        </w:rPr>
        <w:t xml:space="preserve">mbab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li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pilane eksamipileti mida hakatakse eksamikomisjoniga arutlema.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Suuline eksam kestab kuni 15 minutit ning on kinnine. eksam toimub kaitsmisele eelneval p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eval.</w:t>
      </w:r>
    </w:p>
    <w:p w:rsidR="00A2744F" w:rsidRDefault="009E3316">
      <w:pPr>
        <w:pStyle w:val="Default"/>
        <w:spacing w:before="0" w:after="400" w:line="240" w:lineRule="auto"/>
        <w:rPr>
          <w:rFonts w:ascii="Times New Roman" w:eastAsia="Times New Roman" w:hAnsi="Times New Roman" w:cs="Times New Roman"/>
          <w:i/>
          <w:iCs/>
          <w:color w:val="3C4445"/>
          <w:sz w:val="40"/>
          <w:szCs w:val="40"/>
          <w:shd w:val="clear" w:color="auto" w:fill="FFFFFF"/>
        </w:rPr>
      </w:pPr>
      <w:r>
        <w:rPr>
          <w:rFonts w:ascii="Times New Roman" w:hAnsi="Times New Roman"/>
          <w:i/>
          <w:iCs/>
          <w:color w:val="3C4445"/>
          <w:sz w:val="40"/>
          <w:szCs w:val="40"/>
          <w:shd w:val="clear" w:color="auto" w:fill="FFFFFF"/>
          <w:lang w:val="nl-NL"/>
        </w:rPr>
        <w:t xml:space="preserve">Eksami sooritanud </w:t>
      </w:r>
      <w:r>
        <w:rPr>
          <w:rFonts w:ascii="Times New Roman" w:hAnsi="Times New Roman"/>
          <w:i/>
          <w:iCs/>
          <w:color w:val="3C4445"/>
          <w:sz w:val="40"/>
          <w:szCs w:val="40"/>
          <w:shd w:val="clear" w:color="auto" w:fill="FFFFFF"/>
        </w:rPr>
        <w:t>ü</w:t>
      </w:r>
      <w:r>
        <w:rPr>
          <w:rFonts w:ascii="Times New Roman" w:hAnsi="Times New Roman"/>
          <w:i/>
          <w:iCs/>
          <w:color w:val="3C4445"/>
          <w:sz w:val="40"/>
          <w:szCs w:val="40"/>
          <w:shd w:val="clear" w:color="auto" w:fill="FFFFFF"/>
        </w:rPr>
        <w:t>li</w:t>
      </w:r>
      <w:r>
        <w:rPr>
          <w:rFonts w:ascii="Times New Roman" w:hAnsi="Times New Roman"/>
          <w:i/>
          <w:iCs/>
          <w:color w:val="3C4445"/>
          <w:sz w:val="40"/>
          <w:szCs w:val="40"/>
          <w:shd w:val="clear" w:color="auto" w:fill="FFFFFF"/>
          <w:lang w:val="pt-PT"/>
        </w:rPr>
        <w:t>õ</w:t>
      </w:r>
      <w:r>
        <w:rPr>
          <w:rFonts w:ascii="Times New Roman" w:hAnsi="Times New Roman"/>
          <w:i/>
          <w:iCs/>
          <w:color w:val="3C4445"/>
          <w:sz w:val="40"/>
          <w:szCs w:val="40"/>
          <w:shd w:val="clear" w:color="auto" w:fill="FFFFFF"/>
        </w:rPr>
        <w:t>pilane</w:t>
      </w:r>
    </w:p>
    <w:p w:rsidR="00A2744F" w:rsidRDefault="009E3316">
      <w:pPr>
        <w:pStyle w:val="Default"/>
        <w:numPr>
          <w:ilvl w:val="0"/>
          <w:numId w:val="2"/>
        </w:numPr>
        <w:spacing w:before="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  <w:tab/>
        <w:t>oskab iseseisvalt kavandada ja l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bi viia akadeemilist uurimist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öö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d (esitada relevantset uurimisk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simust, valida sobiliku meetodi,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leida adekvaatne uurimismaterjal, koostada uurimuse struktuur, viidata ja refereerida allikaid, moodustada allikakirjeid);</w:t>
      </w:r>
    </w:p>
    <w:p w:rsidR="00A2744F" w:rsidRDefault="009E3316">
      <w:pPr>
        <w:pStyle w:val="Default"/>
        <w:numPr>
          <w:ilvl w:val="0"/>
          <w:numId w:val="2"/>
        </w:numPr>
        <w:spacing w:before="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color w:val="3C4445"/>
          <w:sz w:val="32"/>
          <w:szCs w:val="32"/>
          <w:shd w:val="clear" w:color="auto" w:fill="FFFFFF"/>
          <w:lang w:val="da-DK"/>
        </w:rPr>
        <w:tab/>
        <w:t>oskab vormistada teadust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öö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d vastavalt TL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de-DE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s kehtivatele reeglitele;</w:t>
      </w:r>
    </w:p>
    <w:p w:rsidR="00A2744F" w:rsidRDefault="009E3316">
      <w:pPr>
        <w:pStyle w:val="Default"/>
        <w:numPr>
          <w:ilvl w:val="0"/>
          <w:numId w:val="2"/>
        </w:numPr>
        <w:spacing w:before="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  <w:tab/>
        <w:t xml:space="preserve">saab aru esitatud kriitikast ning oskab sellele vastavalt </w:t>
      </w:r>
      <w:r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  <w:t>reageerida nii kirjalikult (viies uurimuses sisse parandusi) kui suuliselt (vastates konstruktiivselt kriitikale);</w:t>
      </w:r>
    </w:p>
    <w:p w:rsidR="00A2744F" w:rsidRDefault="009E3316">
      <w:pPr>
        <w:pStyle w:val="Default"/>
        <w:numPr>
          <w:ilvl w:val="0"/>
          <w:numId w:val="2"/>
        </w:numPr>
        <w:spacing w:before="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  <w:tab/>
        <w:t>oskab oma uurimusest l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hidalt v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lja tuua peamise ning on v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imeline etteantud ajalimiidi jooksul oma t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öö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d esitlema;</w:t>
      </w:r>
    </w:p>
    <w:p w:rsidR="00A2744F" w:rsidRDefault="009E3316">
      <w:pPr>
        <w:pStyle w:val="Default"/>
        <w:numPr>
          <w:ilvl w:val="0"/>
          <w:numId w:val="2"/>
        </w:numPr>
        <w:spacing w:before="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  <w:lastRenderedPageBreak/>
        <w:tab/>
        <w:t xml:space="preserve">oskab vormistada </w:t>
      </w:r>
      <w:r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  <w:t>esitluse slaide ning esineda hea akadeemilise tava kohaselt;</w:t>
      </w:r>
    </w:p>
    <w:p w:rsidR="00A2744F" w:rsidRDefault="009E3316">
      <w:pPr>
        <w:pStyle w:val="Default"/>
        <w:numPr>
          <w:ilvl w:val="0"/>
          <w:numId w:val="2"/>
        </w:numPr>
        <w:spacing w:before="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  <w:tab/>
        <w:t>oskab oma uurimist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de-DE"/>
        </w:rPr>
        <w:t>öö 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le arutleda ja oma seisukohti kaitsta;</w:t>
      </w:r>
    </w:p>
    <w:p w:rsidR="00A2744F" w:rsidRDefault="009E3316">
      <w:pPr>
        <w:pStyle w:val="Default"/>
        <w:numPr>
          <w:ilvl w:val="0"/>
          <w:numId w:val="2"/>
        </w:numPr>
        <w:spacing w:before="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color w:val="3C4445"/>
          <w:sz w:val="32"/>
          <w:szCs w:val="32"/>
          <w:shd w:val="clear" w:color="auto" w:fill="FFFFFF"/>
          <w:lang w:val="da-DK"/>
        </w:rPr>
        <w:tab/>
        <w:t>oskab iseseisvalt lugeda ja anal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sida erialast kirjandust;</w:t>
      </w:r>
    </w:p>
    <w:p w:rsidR="00A2744F" w:rsidRDefault="009E3316">
      <w:pPr>
        <w:pStyle w:val="Default"/>
        <w:numPr>
          <w:ilvl w:val="0"/>
          <w:numId w:val="2"/>
        </w:numPr>
        <w:spacing w:before="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  <w:tab/>
        <w:t xml:space="preserve">oskab kriitiliselt arutleda loetud erialase kirjanduse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le;</w:t>
      </w:r>
    </w:p>
    <w:p w:rsidR="00A2744F" w:rsidRDefault="009E3316">
      <w:pPr>
        <w:pStyle w:val="Default"/>
        <w:numPr>
          <w:ilvl w:val="0"/>
          <w:numId w:val="2"/>
        </w:numPr>
        <w:spacing w:before="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  <w:tab/>
        <w:t>on v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imeline erinevates ainetes omandatud teadmisi anal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sima ja s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nteesima.</w:t>
      </w:r>
    </w:p>
    <w:p w:rsidR="00A2744F" w:rsidRDefault="00A2744F">
      <w:pPr>
        <w:pStyle w:val="Default"/>
        <w:tabs>
          <w:tab w:val="left" w:pos="220"/>
          <w:tab w:val="left" w:pos="720"/>
        </w:tabs>
        <w:spacing w:before="0" w:line="240" w:lineRule="auto"/>
        <w:ind w:left="720" w:hanging="720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</w:p>
    <w:p w:rsidR="00A2744F" w:rsidRDefault="00A2744F">
      <w:pPr>
        <w:pStyle w:val="Default"/>
        <w:spacing w:before="0" w:after="400" w:line="240" w:lineRule="auto"/>
      </w:pPr>
    </w:p>
    <w:sectPr w:rsidR="00A2744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16" w:rsidRDefault="009E3316">
      <w:r>
        <w:separator/>
      </w:r>
    </w:p>
  </w:endnote>
  <w:endnote w:type="continuationSeparator" w:id="0">
    <w:p w:rsidR="009E3316" w:rsidRDefault="009E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4F" w:rsidRDefault="00A2744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16" w:rsidRDefault="009E3316">
      <w:r>
        <w:separator/>
      </w:r>
    </w:p>
  </w:footnote>
  <w:footnote w:type="continuationSeparator" w:id="0">
    <w:p w:rsidR="009E3316" w:rsidRDefault="009E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4F" w:rsidRDefault="00A2744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B90"/>
    <w:multiLevelType w:val="hybridMultilevel"/>
    <w:tmpl w:val="9CDC1562"/>
    <w:styleLink w:val="Bullet"/>
    <w:lvl w:ilvl="0" w:tplc="A1DAA28C">
      <w:start w:val="1"/>
      <w:numFmt w:val="bullet"/>
      <w:lvlText w:val="•"/>
      <w:lvlJc w:val="left"/>
      <w:pPr>
        <w:tabs>
          <w:tab w:val="num" w:pos="1417"/>
        </w:tabs>
        <w:ind w:left="1701" w:hanging="17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4445"/>
        <w:spacing w:val="0"/>
        <w:w w:val="100"/>
        <w:kern w:val="0"/>
        <w:position w:val="0"/>
        <w:highlight w:val="none"/>
        <w:vertAlign w:val="baseline"/>
      </w:rPr>
    </w:lvl>
    <w:lvl w:ilvl="1" w:tplc="4D9CBB60">
      <w:start w:val="1"/>
      <w:numFmt w:val="bullet"/>
      <w:lvlText w:val="•"/>
      <w:lvlJc w:val="left"/>
      <w:pPr>
        <w:tabs>
          <w:tab w:val="num" w:pos="940"/>
        </w:tabs>
        <w:ind w:left="1223" w:hanging="7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4445"/>
        <w:spacing w:val="0"/>
        <w:w w:val="100"/>
        <w:kern w:val="0"/>
        <w:position w:val="-2"/>
        <w:highlight w:val="none"/>
        <w:vertAlign w:val="baseline"/>
      </w:rPr>
    </w:lvl>
    <w:lvl w:ilvl="2" w:tplc="FE2EE138">
      <w:start w:val="1"/>
      <w:numFmt w:val="bullet"/>
      <w:lvlText w:val="•"/>
      <w:lvlJc w:val="left"/>
      <w:pPr>
        <w:tabs>
          <w:tab w:val="num" w:pos="1160"/>
        </w:tabs>
        <w:ind w:left="1443" w:hanging="7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4445"/>
        <w:spacing w:val="0"/>
        <w:w w:val="100"/>
        <w:kern w:val="0"/>
        <w:position w:val="-2"/>
        <w:highlight w:val="none"/>
        <w:vertAlign w:val="baseline"/>
      </w:rPr>
    </w:lvl>
    <w:lvl w:ilvl="3" w:tplc="CD96AF92">
      <w:start w:val="1"/>
      <w:numFmt w:val="bullet"/>
      <w:lvlText w:val="•"/>
      <w:lvlJc w:val="left"/>
      <w:pPr>
        <w:tabs>
          <w:tab w:val="num" w:pos="1380"/>
        </w:tabs>
        <w:ind w:left="1663" w:hanging="7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4445"/>
        <w:spacing w:val="0"/>
        <w:w w:val="100"/>
        <w:kern w:val="0"/>
        <w:position w:val="-2"/>
        <w:highlight w:val="none"/>
        <w:vertAlign w:val="baseline"/>
      </w:rPr>
    </w:lvl>
    <w:lvl w:ilvl="4" w:tplc="EB32776E">
      <w:start w:val="1"/>
      <w:numFmt w:val="bullet"/>
      <w:lvlText w:val="•"/>
      <w:lvlJc w:val="left"/>
      <w:pPr>
        <w:tabs>
          <w:tab w:val="num" w:pos="1600"/>
        </w:tabs>
        <w:ind w:left="1883" w:hanging="7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4445"/>
        <w:spacing w:val="0"/>
        <w:w w:val="100"/>
        <w:kern w:val="0"/>
        <w:position w:val="-2"/>
        <w:highlight w:val="none"/>
        <w:vertAlign w:val="baseline"/>
      </w:rPr>
    </w:lvl>
    <w:lvl w:ilvl="5" w:tplc="2FECFCFE">
      <w:start w:val="1"/>
      <w:numFmt w:val="bullet"/>
      <w:lvlText w:val="•"/>
      <w:lvlJc w:val="left"/>
      <w:pPr>
        <w:tabs>
          <w:tab w:val="num" w:pos="1820"/>
        </w:tabs>
        <w:ind w:left="2103" w:hanging="7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4445"/>
        <w:spacing w:val="0"/>
        <w:w w:val="100"/>
        <w:kern w:val="0"/>
        <w:position w:val="-2"/>
        <w:highlight w:val="none"/>
        <w:vertAlign w:val="baseline"/>
      </w:rPr>
    </w:lvl>
    <w:lvl w:ilvl="6" w:tplc="27485590">
      <w:start w:val="1"/>
      <w:numFmt w:val="bullet"/>
      <w:lvlText w:val="•"/>
      <w:lvlJc w:val="left"/>
      <w:pPr>
        <w:tabs>
          <w:tab w:val="num" w:pos="2040"/>
        </w:tabs>
        <w:ind w:left="2323" w:hanging="7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4445"/>
        <w:spacing w:val="0"/>
        <w:w w:val="100"/>
        <w:kern w:val="0"/>
        <w:position w:val="-2"/>
        <w:highlight w:val="none"/>
        <w:vertAlign w:val="baseline"/>
      </w:rPr>
    </w:lvl>
    <w:lvl w:ilvl="7" w:tplc="E8583298">
      <w:start w:val="1"/>
      <w:numFmt w:val="bullet"/>
      <w:lvlText w:val="•"/>
      <w:lvlJc w:val="left"/>
      <w:pPr>
        <w:tabs>
          <w:tab w:val="num" w:pos="2260"/>
        </w:tabs>
        <w:ind w:left="2543" w:hanging="7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4445"/>
        <w:spacing w:val="0"/>
        <w:w w:val="100"/>
        <w:kern w:val="0"/>
        <w:position w:val="-2"/>
        <w:highlight w:val="none"/>
        <w:vertAlign w:val="baseline"/>
      </w:rPr>
    </w:lvl>
    <w:lvl w:ilvl="8" w:tplc="71AA26E4">
      <w:start w:val="1"/>
      <w:numFmt w:val="bullet"/>
      <w:lvlText w:val="•"/>
      <w:lvlJc w:val="left"/>
      <w:pPr>
        <w:tabs>
          <w:tab w:val="num" w:pos="2480"/>
        </w:tabs>
        <w:ind w:left="2763" w:hanging="7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4445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76EB7887"/>
    <w:multiLevelType w:val="hybridMultilevel"/>
    <w:tmpl w:val="9CDC1562"/>
    <w:numStyleLink w:val="Bull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4F"/>
    <w:rsid w:val="007A5B1A"/>
    <w:rsid w:val="009E3316"/>
    <w:rsid w:val="00A2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396E72-C6C9-4693-A58C-DB9156D2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TLU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Irull</dc:creator>
  <cp:lastModifiedBy>Merit Tupits</cp:lastModifiedBy>
  <cp:revision>2</cp:revision>
  <dcterms:created xsi:type="dcterms:W3CDTF">2023-03-08T11:07:00Z</dcterms:created>
  <dcterms:modified xsi:type="dcterms:W3CDTF">2023-03-08T11:07:00Z</dcterms:modified>
</cp:coreProperties>
</file>