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1F9C8" w14:textId="6FF84445" w:rsidR="000B3F78" w:rsidRDefault="000B3F78" w:rsidP="000B3F78">
      <w:pPr>
        <w:pStyle w:val="Heading2"/>
        <w:jc w:val="right"/>
        <w:rPr>
          <w:color w:val="FF0000"/>
        </w:rPr>
      </w:pPr>
      <w:r w:rsidRPr="00AE4D86">
        <w:rPr>
          <w:b/>
          <w:color w:val="FF0000"/>
          <w:lang w:val="en-GB"/>
        </w:rPr>
        <w:t>ANNEX 3</w:t>
      </w:r>
    </w:p>
    <w:p w14:paraId="00000001" w14:textId="51EBBC41" w:rsidR="002C14A3" w:rsidRPr="00AE4D86" w:rsidRDefault="000B3F78">
      <w:pPr>
        <w:pStyle w:val="Heading2"/>
        <w:rPr>
          <w:b/>
          <w:color w:val="FF0000"/>
          <w:lang w:val="en-GB"/>
        </w:rPr>
      </w:pPr>
      <w:r w:rsidRPr="00EB4A95">
        <w:rPr>
          <w:color w:val="FF0000"/>
        </w:rPr>
        <w:t>Management and monitoring of the implementation of the development plans of Tallinn University and its units</w:t>
      </w:r>
      <w:r w:rsidR="00CB526D" w:rsidRPr="00AE4D86">
        <w:rPr>
          <w:b/>
          <w:color w:val="FF0000"/>
          <w:lang w:val="en-GB"/>
        </w:rPr>
        <w:tab/>
      </w:r>
      <w:r w:rsidR="00CB526D" w:rsidRPr="00AE4D86">
        <w:rPr>
          <w:b/>
          <w:color w:val="FF0000"/>
          <w:lang w:val="en-GB"/>
        </w:rPr>
        <w:tab/>
      </w:r>
      <w:r w:rsidR="00CB526D" w:rsidRPr="00AE4D86">
        <w:rPr>
          <w:b/>
          <w:color w:val="FF0000"/>
          <w:lang w:val="en-GB"/>
        </w:rPr>
        <w:tab/>
      </w:r>
      <w:r w:rsidR="00CB526D" w:rsidRPr="00AE4D86">
        <w:rPr>
          <w:b/>
          <w:color w:val="FF0000"/>
          <w:lang w:val="en-GB"/>
        </w:rPr>
        <w:tab/>
      </w:r>
      <w:r w:rsidR="00CB526D" w:rsidRPr="00AE4D86">
        <w:rPr>
          <w:b/>
          <w:color w:val="FF0000"/>
          <w:lang w:val="en-GB"/>
        </w:rPr>
        <w:tab/>
      </w:r>
      <w:r w:rsidR="00CB526D" w:rsidRPr="00AE4D86">
        <w:rPr>
          <w:b/>
          <w:color w:val="FF0000"/>
          <w:lang w:val="en-GB"/>
        </w:rPr>
        <w:tab/>
      </w:r>
      <w:r w:rsidR="00CB526D" w:rsidRPr="00AE4D86">
        <w:rPr>
          <w:b/>
          <w:color w:val="FF0000"/>
          <w:lang w:val="en-GB"/>
        </w:rPr>
        <w:tab/>
      </w:r>
    </w:p>
    <w:p w14:paraId="00000002" w14:textId="77777777" w:rsidR="002C14A3" w:rsidRPr="00AE4D86" w:rsidRDefault="002C14A3">
      <w:pPr>
        <w:rPr>
          <w:lang w:val="en-GB"/>
        </w:rPr>
      </w:pPr>
    </w:p>
    <w:p w14:paraId="00000003" w14:textId="3019C8D4" w:rsidR="002C14A3" w:rsidRPr="00AE4D86" w:rsidRDefault="00AE4D86">
      <w:pPr>
        <w:rPr>
          <w:lang w:val="en-GB"/>
        </w:rPr>
      </w:pPr>
      <w:r>
        <w:rPr>
          <w:lang w:val="en-GB"/>
        </w:rPr>
        <w:t>The implementation of the Tallinn University deve</w:t>
      </w:r>
      <w:r w:rsidR="00A23129">
        <w:rPr>
          <w:lang w:val="en-GB"/>
        </w:rPr>
        <w:t>lopment plan is managed by the R</w:t>
      </w:r>
      <w:r>
        <w:rPr>
          <w:lang w:val="en-GB"/>
        </w:rPr>
        <w:t>ectorate.</w:t>
      </w:r>
      <w:r w:rsidR="00CB526D" w:rsidRPr="00AE4D86">
        <w:rPr>
          <w:lang w:val="en-GB"/>
        </w:rPr>
        <w:t xml:space="preserve"> </w:t>
      </w:r>
      <w:r>
        <w:rPr>
          <w:lang w:val="en-GB"/>
        </w:rPr>
        <w:t xml:space="preserve">The Senate and the university Council assess the implementation of the development plan. </w:t>
      </w:r>
      <w:r w:rsidR="00FB01C0">
        <w:rPr>
          <w:lang w:val="en-GB"/>
        </w:rPr>
        <w:t>The achievement of the goals</w:t>
      </w:r>
      <w:r>
        <w:rPr>
          <w:lang w:val="en-GB"/>
        </w:rPr>
        <w:t xml:space="preserve"> of the development plan is described in the university’s annual repo</w:t>
      </w:r>
      <w:r w:rsidR="00760D25">
        <w:rPr>
          <w:lang w:val="en-GB"/>
        </w:rPr>
        <w:t>rt, approved by the university</w:t>
      </w:r>
      <w:r>
        <w:rPr>
          <w:lang w:val="en-GB"/>
        </w:rPr>
        <w:t xml:space="preserve"> Council.</w:t>
      </w:r>
    </w:p>
    <w:p w14:paraId="00000004" w14:textId="77777777" w:rsidR="002C14A3" w:rsidRPr="00AE4D86" w:rsidRDefault="002C14A3">
      <w:pPr>
        <w:rPr>
          <w:lang w:val="en-GB"/>
        </w:rPr>
      </w:pPr>
    </w:p>
    <w:p w14:paraId="00000005" w14:textId="4B274A25" w:rsidR="002C14A3" w:rsidRPr="00AE4D86" w:rsidRDefault="00F23A1B">
      <w:pPr>
        <w:rPr>
          <w:lang w:val="en-GB"/>
        </w:rPr>
      </w:pPr>
      <w:r>
        <w:rPr>
          <w:lang w:val="en-GB"/>
        </w:rPr>
        <w:t xml:space="preserve">Meeting the strategic </w:t>
      </w:r>
      <w:r w:rsidR="00FB01C0">
        <w:rPr>
          <w:lang w:val="en-GB"/>
        </w:rPr>
        <w:t>goals</w:t>
      </w:r>
      <w:r>
        <w:rPr>
          <w:lang w:val="en-GB"/>
        </w:rPr>
        <w:t xml:space="preserve"> of the development plans is monitored with the help of the established key indicators, and the sub-</w:t>
      </w:r>
      <w:r w:rsidR="00320BD4">
        <w:rPr>
          <w:lang w:val="en-GB"/>
        </w:rPr>
        <w:t>goals</w:t>
      </w:r>
      <w:r>
        <w:rPr>
          <w:lang w:val="en-GB"/>
        </w:rPr>
        <w:t xml:space="preserve"> with </w:t>
      </w:r>
      <w:r w:rsidR="00760007">
        <w:rPr>
          <w:lang w:val="en-GB"/>
        </w:rPr>
        <w:t>the help of points of reference reflected in the implementation plan.</w:t>
      </w:r>
    </w:p>
    <w:p w14:paraId="00000006" w14:textId="77777777" w:rsidR="002C14A3" w:rsidRPr="00AE4D86" w:rsidRDefault="002C14A3">
      <w:pPr>
        <w:rPr>
          <w:lang w:val="en-GB"/>
        </w:rPr>
      </w:pPr>
    </w:p>
    <w:p w14:paraId="00000007" w14:textId="0D950AC1" w:rsidR="002C14A3" w:rsidRPr="00AE4D86" w:rsidRDefault="00760007">
      <w:pPr>
        <w:rPr>
          <w:lang w:val="en-GB"/>
        </w:rPr>
      </w:pPr>
      <w:r>
        <w:rPr>
          <w:lang w:val="en-GB"/>
        </w:rPr>
        <w:t xml:space="preserve">The implementation of </w:t>
      </w:r>
      <w:r w:rsidR="00734834">
        <w:rPr>
          <w:lang w:val="en-GB"/>
        </w:rPr>
        <w:t xml:space="preserve">the development plan of an academic unit is managed by the director, and the council of the units and the Senate assess the implementation of the units’ development plans. Meeting of the </w:t>
      </w:r>
      <w:r w:rsidR="00320BD4">
        <w:rPr>
          <w:lang w:val="en-GB"/>
        </w:rPr>
        <w:t>goals</w:t>
      </w:r>
      <w:r w:rsidR="00734834">
        <w:rPr>
          <w:lang w:val="en-GB"/>
        </w:rPr>
        <w:t xml:space="preserve"> of the development plans of academic units is described in connection with meeting the strategic </w:t>
      </w:r>
      <w:r w:rsidR="00320BD4">
        <w:rPr>
          <w:lang w:val="en-GB"/>
        </w:rPr>
        <w:t>goals</w:t>
      </w:r>
      <w:r w:rsidR="00734834">
        <w:rPr>
          <w:lang w:val="en-GB"/>
        </w:rPr>
        <w:t xml:space="preserve"> of the university in the university’s annual report.</w:t>
      </w:r>
    </w:p>
    <w:p w14:paraId="00000008" w14:textId="77777777" w:rsidR="002C14A3" w:rsidRPr="00AE4D86" w:rsidRDefault="002C14A3">
      <w:pPr>
        <w:rPr>
          <w:lang w:val="en-GB"/>
        </w:rPr>
      </w:pPr>
    </w:p>
    <w:p w14:paraId="00000009" w14:textId="265078FD" w:rsidR="002C14A3" w:rsidRPr="00AE4D86" w:rsidRDefault="00734834">
      <w:pPr>
        <w:pStyle w:val="Heading2"/>
        <w:rPr>
          <w:lang w:val="en-GB"/>
        </w:rPr>
      </w:pPr>
      <w:bookmarkStart w:id="0" w:name="_heading=h.1fob9te" w:colFirst="0" w:colLast="0"/>
      <w:bookmarkEnd w:id="0"/>
      <w:r>
        <w:rPr>
          <w:lang w:val="en-GB"/>
        </w:rPr>
        <w:t>Management of the implementation of the development plans of the university and the units</w:t>
      </w:r>
    </w:p>
    <w:p w14:paraId="0000000A" w14:textId="246A7BC4" w:rsidR="002C14A3" w:rsidRPr="00AE4D86" w:rsidRDefault="00130C10">
      <w:pPr>
        <w:rPr>
          <w:lang w:val="en-GB"/>
        </w:rPr>
      </w:pPr>
      <w:r>
        <w:rPr>
          <w:lang w:val="en-GB"/>
        </w:rPr>
        <w:t xml:space="preserve">The implementation of the university’s development plan is managed by strategic </w:t>
      </w:r>
      <w:r w:rsidR="00320BD4">
        <w:rPr>
          <w:lang w:val="en-GB"/>
        </w:rPr>
        <w:t>goals</w:t>
      </w:r>
      <w:r w:rsidR="00A23129">
        <w:rPr>
          <w:lang w:val="en-GB"/>
        </w:rPr>
        <w:t>. One R</w:t>
      </w:r>
      <w:r w:rsidR="00CE5CD9">
        <w:rPr>
          <w:lang w:val="en-GB"/>
        </w:rPr>
        <w:t xml:space="preserve">ectorate member is responsible for each </w:t>
      </w:r>
      <w:r w:rsidR="00320BD4">
        <w:rPr>
          <w:lang w:val="en-GB"/>
        </w:rPr>
        <w:t>goal</w:t>
      </w:r>
      <w:r w:rsidR="00CB526D" w:rsidRPr="00AE4D86">
        <w:rPr>
          <w:lang w:val="en-GB"/>
        </w:rPr>
        <w:t>:</w:t>
      </w:r>
    </w:p>
    <w:p w14:paraId="0000000B" w14:textId="77777777" w:rsidR="002C14A3" w:rsidRPr="00AE4D86" w:rsidRDefault="002C14A3">
      <w:pPr>
        <w:rPr>
          <w:lang w:val="en-GB"/>
        </w:rPr>
      </w:pPr>
    </w:p>
    <w:p w14:paraId="0000000C" w14:textId="3326CC6D" w:rsidR="002C14A3" w:rsidRPr="00AE4D86" w:rsidRDefault="00CB526D">
      <w:pPr>
        <w:rPr>
          <w:b/>
          <w:lang w:val="en-GB"/>
        </w:rPr>
      </w:pPr>
      <w:r w:rsidRPr="00AE4D86">
        <w:rPr>
          <w:lang w:val="en-GB"/>
        </w:rPr>
        <w:t xml:space="preserve">1. </w:t>
      </w:r>
      <w:r w:rsidR="00D04671">
        <w:rPr>
          <w:lang w:val="en-GB"/>
        </w:rPr>
        <w:t>High-level research and creative work for Estonia</w:t>
      </w:r>
      <w:r w:rsidRPr="00AE4D86">
        <w:rPr>
          <w:lang w:val="en-GB"/>
        </w:rPr>
        <w:t xml:space="preserve"> — </w:t>
      </w:r>
      <w:r w:rsidR="00D04671">
        <w:rPr>
          <w:lang w:val="en-GB"/>
        </w:rPr>
        <w:t>Vice-Rector for Research</w:t>
      </w:r>
      <w:r w:rsidRPr="00AE4D86">
        <w:rPr>
          <w:lang w:val="en-GB"/>
        </w:rPr>
        <w:t xml:space="preserve"> </w:t>
      </w:r>
    </w:p>
    <w:p w14:paraId="0000000D" w14:textId="159DB0CE" w:rsidR="002C14A3" w:rsidRPr="00AE4D86" w:rsidRDefault="00CB526D">
      <w:pPr>
        <w:rPr>
          <w:b/>
          <w:lang w:val="en-GB"/>
        </w:rPr>
      </w:pPr>
      <w:r w:rsidRPr="00AE4D86">
        <w:rPr>
          <w:lang w:val="en-GB"/>
        </w:rPr>
        <w:t xml:space="preserve">2. </w:t>
      </w:r>
      <w:r w:rsidR="00D04671">
        <w:rPr>
          <w:lang w:val="en-GB"/>
        </w:rPr>
        <w:t xml:space="preserve">Life-changing learning experience and </w:t>
      </w:r>
      <w:r w:rsidR="008D4C6E">
        <w:rPr>
          <w:lang w:val="en-GB"/>
        </w:rPr>
        <w:t>education matching future needs</w:t>
      </w:r>
      <w:r w:rsidRPr="00AE4D86">
        <w:rPr>
          <w:lang w:val="en-GB"/>
        </w:rPr>
        <w:t xml:space="preserve"> — </w:t>
      </w:r>
      <w:r w:rsidR="00D04671">
        <w:rPr>
          <w:lang w:val="en-GB"/>
        </w:rPr>
        <w:t>Vice-Rector for Educational Innovation</w:t>
      </w:r>
    </w:p>
    <w:p w14:paraId="0000000E" w14:textId="62770317" w:rsidR="002C14A3" w:rsidRPr="00AE4D86" w:rsidRDefault="00CB526D">
      <w:pPr>
        <w:rPr>
          <w:b/>
          <w:lang w:val="en-GB"/>
        </w:rPr>
      </w:pPr>
      <w:r w:rsidRPr="00AE4D86">
        <w:rPr>
          <w:lang w:val="en-GB"/>
        </w:rPr>
        <w:t xml:space="preserve">3. </w:t>
      </w:r>
      <w:r w:rsidR="008D4C6E">
        <w:rPr>
          <w:lang w:val="en-GB"/>
        </w:rPr>
        <w:t>Smart and valued organisation</w:t>
      </w:r>
      <w:r w:rsidRPr="00AE4D86">
        <w:rPr>
          <w:lang w:val="en-GB"/>
        </w:rPr>
        <w:t xml:space="preserve"> — </w:t>
      </w:r>
      <w:r w:rsidR="008D4C6E">
        <w:rPr>
          <w:lang w:val="en-GB"/>
        </w:rPr>
        <w:t>Vice-Rector for Development</w:t>
      </w:r>
    </w:p>
    <w:p w14:paraId="0000000F" w14:textId="77777777" w:rsidR="002C14A3" w:rsidRPr="00AE4D86" w:rsidRDefault="002C14A3">
      <w:pPr>
        <w:rPr>
          <w:b/>
          <w:lang w:val="en-GB"/>
        </w:rPr>
      </w:pPr>
    </w:p>
    <w:p w14:paraId="00000010" w14:textId="79C6A7FE" w:rsidR="002C14A3" w:rsidRPr="00AE4D86" w:rsidRDefault="008D4C6E">
      <w:pPr>
        <w:rPr>
          <w:lang w:val="en-GB"/>
        </w:rPr>
      </w:pPr>
      <w:r>
        <w:rPr>
          <w:lang w:val="en-GB"/>
        </w:rPr>
        <w:t xml:space="preserve">The Vice-Rector is responsible for the preparation of annual action plan for the corresponding strategic </w:t>
      </w:r>
      <w:r w:rsidR="00320BD4">
        <w:rPr>
          <w:lang w:val="en-GB"/>
        </w:rPr>
        <w:t>goals</w:t>
      </w:r>
      <w:r>
        <w:rPr>
          <w:lang w:val="en-GB"/>
        </w:rPr>
        <w:t>. The action plan for the implementation of the development plan comprises the university-wide activities, and the activities of academic units and institutions.</w:t>
      </w:r>
    </w:p>
    <w:p w14:paraId="00000011" w14:textId="77777777" w:rsidR="002C14A3" w:rsidRPr="00AE4D86" w:rsidRDefault="002C14A3">
      <w:pPr>
        <w:rPr>
          <w:lang w:val="en-GB"/>
        </w:rPr>
      </w:pPr>
    </w:p>
    <w:p w14:paraId="00000012" w14:textId="597AA95D" w:rsidR="002C14A3" w:rsidRPr="00AE4D86" w:rsidRDefault="00B67DE8">
      <w:pPr>
        <w:rPr>
          <w:lang w:val="en-GB"/>
        </w:rPr>
      </w:pPr>
      <w:r>
        <w:rPr>
          <w:lang w:val="en-GB"/>
        </w:rPr>
        <w:t>The Vice-Rector decides which university-wide sub-</w:t>
      </w:r>
      <w:r w:rsidR="00320BD4">
        <w:rPr>
          <w:lang w:val="en-GB"/>
        </w:rPr>
        <w:t>goals</w:t>
      </w:r>
      <w:r>
        <w:rPr>
          <w:lang w:val="en-GB"/>
        </w:rPr>
        <w:t xml:space="preserve"> and activities will be chosen for implementation within the year and how the existence of the necessary workforce and resources is ensured for implementing the activities.</w:t>
      </w:r>
      <w:r w:rsidR="00734965">
        <w:rPr>
          <w:lang w:val="en-GB"/>
        </w:rPr>
        <w:t xml:space="preserve"> For the implementation of the action plan and moving towards the strategic </w:t>
      </w:r>
      <w:r w:rsidR="00012385">
        <w:rPr>
          <w:lang w:val="en-GB"/>
        </w:rPr>
        <w:t>goal</w:t>
      </w:r>
      <w:r w:rsidR="00734965">
        <w:rPr>
          <w:lang w:val="en-GB"/>
        </w:rPr>
        <w:t xml:space="preserve">, the Vice-Rector forms a network of the university </w:t>
      </w:r>
      <w:r w:rsidR="00734965">
        <w:rPr>
          <w:lang w:val="en-GB"/>
        </w:rPr>
        <w:lastRenderedPageBreak/>
        <w:t>members, distributing the responsibility for the implementation of the sub-</w:t>
      </w:r>
      <w:r w:rsidR="00012385" w:rsidRPr="00012385">
        <w:rPr>
          <w:lang w:val="en-GB"/>
        </w:rPr>
        <w:t xml:space="preserve"> </w:t>
      </w:r>
      <w:r w:rsidR="00012385">
        <w:rPr>
          <w:lang w:val="en-GB"/>
        </w:rPr>
        <w:t>goals</w:t>
      </w:r>
      <w:r w:rsidR="00734965">
        <w:rPr>
          <w:lang w:val="en-GB"/>
        </w:rPr>
        <w:t xml:space="preserve"> and activities among its members. If necessary, the Vice-Rector agrees with the heads of the units of the employees included in the network the content and volume of the contribution of the relevant employee, and this is taken into account also in the calculation of the workload of the employee and during the development/co-operation interviews conducted with them.</w:t>
      </w:r>
      <w:r w:rsidR="007A7ACF">
        <w:rPr>
          <w:lang w:val="en-GB"/>
        </w:rPr>
        <w:t xml:space="preserve"> If it appears that the </w:t>
      </w:r>
      <w:r w:rsidR="00012385">
        <w:rPr>
          <w:lang w:val="en-GB"/>
        </w:rPr>
        <w:t>goals</w:t>
      </w:r>
      <w:r w:rsidR="007A7ACF">
        <w:rPr>
          <w:lang w:val="en-GB"/>
        </w:rPr>
        <w:t xml:space="preserve"> established in the development plan cannot be achieved with the existing workforce and resources, the Vice-Rector proposes to the Senate and the Council to modify the sub-</w:t>
      </w:r>
      <w:r w:rsidR="00012385">
        <w:rPr>
          <w:lang w:val="en-GB"/>
        </w:rPr>
        <w:t>goals</w:t>
      </w:r>
      <w:r w:rsidR="007A7ACF">
        <w:rPr>
          <w:lang w:val="en-GB"/>
        </w:rPr>
        <w:t xml:space="preserve"> of the development plan or to find additional resources.</w:t>
      </w:r>
    </w:p>
    <w:p w14:paraId="00000013" w14:textId="77777777" w:rsidR="002C14A3" w:rsidRPr="00AE4D86" w:rsidRDefault="002C14A3">
      <w:pPr>
        <w:rPr>
          <w:lang w:val="en-GB"/>
        </w:rPr>
      </w:pPr>
    </w:p>
    <w:p w14:paraId="00000014" w14:textId="7192CACC" w:rsidR="002C14A3" w:rsidRPr="00AE4D86" w:rsidRDefault="00BE60E5">
      <w:pPr>
        <w:rPr>
          <w:highlight w:val="yellow"/>
          <w:lang w:val="en-GB"/>
        </w:rPr>
      </w:pPr>
      <w:r>
        <w:rPr>
          <w:lang w:val="en-GB"/>
        </w:rPr>
        <w:t xml:space="preserve">The director is responsible for the preparation of the action plan of the academic unit and the institution. For the implementation of the action plan and moving towards the strategic </w:t>
      </w:r>
      <w:r w:rsidR="00012385">
        <w:rPr>
          <w:lang w:val="en-GB"/>
        </w:rPr>
        <w:t>goal</w:t>
      </w:r>
      <w:r>
        <w:rPr>
          <w:lang w:val="en-GB"/>
        </w:rPr>
        <w:t xml:space="preserve">, the Vice-Rector </w:t>
      </w:r>
      <w:r w:rsidR="00B47C40">
        <w:rPr>
          <w:lang w:val="en-GB"/>
        </w:rPr>
        <w:t>distributes</w:t>
      </w:r>
      <w:r>
        <w:rPr>
          <w:lang w:val="en-GB"/>
        </w:rPr>
        <w:t xml:space="preserve"> the responsibility for the implementation of the sub-</w:t>
      </w:r>
      <w:r w:rsidR="00012385" w:rsidRPr="00012385">
        <w:rPr>
          <w:lang w:val="en-GB"/>
        </w:rPr>
        <w:t xml:space="preserve"> </w:t>
      </w:r>
      <w:r w:rsidR="00012385">
        <w:rPr>
          <w:lang w:val="en-GB"/>
        </w:rPr>
        <w:t>goals</w:t>
      </w:r>
      <w:r>
        <w:rPr>
          <w:lang w:val="en-GB"/>
        </w:rPr>
        <w:t xml:space="preserve"> and activities among </w:t>
      </w:r>
      <w:r w:rsidR="00B47C40">
        <w:rPr>
          <w:lang w:val="en-GB"/>
        </w:rPr>
        <w:t>unit members.</w:t>
      </w:r>
    </w:p>
    <w:p w14:paraId="00000015" w14:textId="77777777" w:rsidR="002C14A3" w:rsidRPr="00AE4D86" w:rsidRDefault="002C14A3">
      <w:pPr>
        <w:rPr>
          <w:lang w:val="en-GB"/>
        </w:rPr>
      </w:pPr>
    </w:p>
    <w:p w14:paraId="00000016" w14:textId="50FD7278" w:rsidR="002C14A3" w:rsidRPr="00AE4D86" w:rsidRDefault="00B47C40">
      <w:pPr>
        <w:rPr>
          <w:lang w:val="en-GB"/>
        </w:rPr>
      </w:pPr>
      <w:r>
        <w:rPr>
          <w:lang w:val="en-GB"/>
        </w:rPr>
        <w:t xml:space="preserve">The annual action plan is drawn up by September 30 at the latest and it is in force until the same time next year. The first action plan for the implementation of the new development plan is drawn up by January 30, 2023, at the latest and </w:t>
      </w:r>
      <w:r w:rsidR="00A560BC">
        <w:rPr>
          <w:lang w:val="en-GB"/>
        </w:rPr>
        <w:t>it remains in force until September 30, 2024. The action plan in force is reviewed and corrected in the course of establishing the budget of the year 2024, where necessary.</w:t>
      </w:r>
    </w:p>
    <w:p w14:paraId="00000017" w14:textId="77777777" w:rsidR="002C14A3" w:rsidRPr="00AE4D86" w:rsidRDefault="002C14A3">
      <w:pPr>
        <w:rPr>
          <w:lang w:val="en-GB"/>
        </w:rPr>
      </w:pPr>
    </w:p>
    <w:p w14:paraId="00000018" w14:textId="77777777" w:rsidR="002C14A3" w:rsidRPr="00AE4D86" w:rsidRDefault="002C14A3">
      <w:pPr>
        <w:rPr>
          <w:b/>
          <w:lang w:val="en-GB"/>
        </w:rPr>
      </w:pPr>
    </w:p>
    <w:p w14:paraId="00000019" w14:textId="05778817" w:rsidR="002C14A3" w:rsidRPr="00AE4D86" w:rsidRDefault="00A560BC">
      <w:pPr>
        <w:pStyle w:val="Heading2"/>
        <w:rPr>
          <w:lang w:val="en-GB"/>
        </w:rPr>
      </w:pPr>
      <w:bookmarkStart w:id="1" w:name="_heading=h.3znysh7" w:colFirst="0" w:colLast="0"/>
      <w:bookmarkEnd w:id="1"/>
      <w:r>
        <w:rPr>
          <w:lang w:val="en-GB"/>
        </w:rPr>
        <w:t>Monitoring of the implementation of the development plan</w:t>
      </w:r>
    </w:p>
    <w:p w14:paraId="0000001A" w14:textId="2EF6611C" w:rsidR="002C14A3" w:rsidRPr="00AE4D86" w:rsidRDefault="00A560BC">
      <w:pPr>
        <w:rPr>
          <w:lang w:val="en-GB"/>
        </w:rPr>
      </w:pPr>
      <w:r>
        <w:rPr>
          <w:lang w:val="en-GB"/>
        </w:rPr>
        <w:t xml:space="preserve">Meeting the strategic </w:t>
      </w:r>
      <w:r w:rsidR="00012385">
        <w:rPr>
          <w:lang w:val="en-GB"/>
        </w:rPr>
        <w:t>goals</w:t>
      </w:r>
      <w:r>
        <w:rPr>
          <w:lang w:val="en-GB"/>
        </w:rPr>
        <w:t xml:space="preserve"> of the development plan is monitored by using the key indicators for which thresholds and desired trend lines have been set until the end of the development plan period.</w:t>
      </w:r>
    </w:p>
    <w:p w14:paraId="0000001B" w14:textId="77777777" w:rsidR="002C14A3" w:rsidRPr="00AE4D86" w:rsidRDefault="002C14A3">
      <w:pPr>
        <w:rPr>
          <w:lang w:val="en-GB"/>
        </w:rPr>
      </w:pPr>
    </w:p>
    <w:p w14:paraId="0000001C" w14:textId="19F0C277" w:rsidR="002C14A3" w:rsidRPr="00AE4D86" w:rsidRDefault="00A560BC">
      <w:pPr>
        <w:rPr>
          <w:lang w:val="en-GB"/>
        </w:rPr>
      </w:pPr>
      <w:r>
        <w:rPr>
          <w:lang w:val="en-GB"/>
        </w:rPr>
        <w:t xml:space="preserve">The key indicators of the development plan by strategic </w:t>
      </w:r>
      <w:r w:rsidR="00012385">
        <w:rPr>
          <w:lang w:val="en-GB"/>
        </w:rPr>
        <w:t>goals</w:t>
      </w:r>
      <w:r>
        <w:rPr>
          <w:lang w:val="en-GB"/>
        </w:rPr>
        <w:t xml:space="preserve"> are the following</w:t>
      </w:r>
      <w:r w:rsidR="00CB526D" w:rsidRPr="00AE4D86">
        <w:rPr>
          <w:lang w:val="en-GB"/>
        </w:rPr>
        <w:t>:</w:t>
      </w:r>
    </w:p>
    <w:p w14:paraId="0000001D" w14:textId="77777777" w:rsidR="002C14A3" w:rsidRPr="00AE4D86" w:rsidRDefault="002C14A3">
      <w:pPr>
        <w:rPr>
          <w:lang w:val="en-GB"/>
        </w:rPr>
      </w:pPr>
    </w:p>
    <w:p w14:paraId="0000001E" w14:textId="3855DF14" w:rsidR="002C14A3" w:rsidRPr="00AE4D86" w:rsidRDefault="0048374F">
      <w:pPr>
        <w:numPr>
          <w:ilvl w:val="0"/>
          <w:numId w:val="2"/>
        </w:numPr>
        <w:rPr>
          <w:lang w:val="en-GB"/>
        </w:rPr>
      </w:pPr>
      <w:r>
        <w:rPr>
          <w:lang w:val="en-GB"/>
        </w:rPr>
        <w:t>High-level research and creative work for Estonia</w:t>
      </w:r>
    </w:p>
    <w:p w14:paraId="0000001F" w14:textId="6F805549" w:rsidR="002C14A3" w:rsidRPr="00AE4D86" w:rsidRDefault="00BB2310">
      <w:pPr>
        <w:numPr>
          <w:ilvl w:val="1"/>
          <w:numId w:val="2"/>
        </w:numPr>
        <w:rPr>
          <w:lang w:val="en-GB"/>
        </w:rPr>
      </w:pPr>
      <w:r>
        <w:rPr>
          <w:sz w:val="20"/>
          <w:szCs w:val="20"/>
          <w:lang w:val="en-GB"/>
        </w:rPr>
        <w:t xml:space="preserve">the </w:t>
      </w:r>
      <w:r w:rsidR="00A14047">
        <w:rPr>
          <w:sz w:val="20"/>
          <w:szCs w:val="20"/>
          <w:lang w:val="en-GB"/>
        </w:rPr>
        <w:t>volume of research-based RDC funding</w:t>
      </w:r>
    </w:p>
    <w:p w14:paraId="00000020" w14:textId="7E85C8AC" w:rsidR="002C14A3" w:rsidRPr="00AE4D86" w:rsidRDefault="00BB2310">
      <w:pPr>
        <w:numPr>
          <w:ilvl w:val="1"/>
          <w:numId w:val="2"/>
        </w:numPr>
        <w:rPr>
          <w:lang w:val="en-GB"/>
        </w:rPr>
      </w:pPr>
      <w:r>
        <w:rPr>
          <w:sz w:val="20"/>
          <w:szCs w:val="20"/>
          <w:highlight w:val="white"/>
          <w:lang w:val="en-GB"/>
        </w:rPr>
        <w:t xml:space="preserve">the </w:t>
      </w:r>
      <w:r w:rsidR="00FE5F79">
        <w:rPr>
          <w:sz w:val="20"/>
          <w:szCs w:val="20"/>
          <w:highlight w:val="white"/>
          <w:lang w:val="en-GB"/>
        </w:rPr>
        <w:t>volume</w:t>
      </w:r>
      <w:r w:rsidR="00FE5F79">
        <w:rPr>
          <w:b/>
          <w:sz w:val="20"/>
          <w:szCs w:val="20"/>
          <w:highlight w:val="white"/>
          <w:lang w:val="en-GB"/>
        </w:rPr>
        <w:t>/</w:t>
      </w:r>
      <w:r w:rsidR="00FE5F79" w:rsidRPr="00FE5F79">
        <w:rPr>
          <w:sz w:val="20"/>
          <w:szCs w:val="20"/>
          <w:highlight w:val="white"/>
          <w:lang w:val="en-GB"/>
        </w:rPr>
        <w:t xml:space="preserve">proportion of commissioned RDC funding </w:t>
      </w:r>
      <w:r w:rsidR="00FE5F79" w:rsidRPr="00FE5F79">
        <w:rPr>
          <w:sz w:val="20"/>
          <w:szCs w:val="20"/>
          <w:lang w:val="en-GB"/>
        </w:rPr>
        <w:t>of all RDC funding</w:t>
      </w:r>
    </w:p>
    <w:p w14:paraId="00000021" w14:textId="753F088B" w:rsidR="002C14A3" w:rsidRPr="00AE4D86" w:rsidRDefault="00BB2310">
      <w:pPr>
        <w:numPr>
          <w:ilvl w:val="1"/>
          <w:numId w:val="2"/>
        </w:numPr>
        <w:rPr>
          <w:lang w:val="en-GB"/>
        </w:rPr>
      </w:pPr>
      <w:r>
        <w:rPr>
          <w:sz w:val="20"/>
          <w:szCs w:val="20"/>
          <w:lang w:val="en-GB"/>
        </w:rPr>
        <w:t xml:space="preserve">the </w:t>
      </w:r>
      <w:r w:rsidR="00FE5F79">
        <w:rPr>
          <w:sz w:val="20"/>
          <w:szCs w:val="20"/>
          <w:lang w:val="en-GB"/>
        </w:rPr>
        <w:t>number of high-level research publications per academic employee</w:t>
      </w:r>
    </w:p>
    <w:p w14:paraId="00000022" w14:textId="5825185C" w:rsidR="002C14A3" w:rsidRPr="00AE4D86" w:rsidRDefault="00BB2310">
      <w:pPr>
        <w:numPr>
          <w:ilvl w:val="1"/>
          <w:numId w:val="2"/>
        </w:numPr>
        <w:rPr>
          <w:lang w:val="en-GB"/>
        </w:rPr>
      </w:pPr>
      <w:r>
        <w:rPr>
          <w:sz w:val="20"/>
          <w:szCs w:val="20"/>
          <w:lang w:val="en-GB"/>
        </w:rPr>
        <w:t>t</w:t>
      </w:r>
      <w:r w:rsidR="00FE5F79">
        <w:rPr>
          <w:sz w:val="20"/>
          <w:szCs w:val="20"/>
          <w:lang w:val="en-GB"/>
        </w:rPr>
        <w:t>hree years’ average number of research publications in Estonian</w:t>
      </w:r>
    </w:p>
    <w:p w14:paraId="00000023" w14:textId="725C45A7" w:rsidR="002C14A3" w:rsidRPr="00AE4D86" w:rsidRDefault="00DD1EF5">
      <w:pPr>
        <w:numPr>
          <w:ilvl w:val="1"/>
          <w:numId w:val="2"/>
        </w:numPr>
        <w:rPr>
          <w:lang w:val="en-GB"/>
        </w:rPr>
      </w:pPr>
      <w:r>
        <w:rPr>
          <w:sz w:val="20"/>
          <w:szCs w:val="20"/>
          <w:lang w:val="en-GB"/>
        </w:rPr>
        <w:t xml:space="preserve">the </w:t>
      </w:r>
      <w:r w:rsidR="00FE5F79">
        <w:rPr>
          <w:sz w:val="20"/>
          <w:szCs w:val="20"/>
          <w:lang w:val="en-GB"/>
        </w:rPr>
        <w:t>number of popular science publications</w:t>
      </w:r>
    </w:p>
    <w:p w14:paraId="00000024" w14:textId="3887CCBD" w:rsidR="002C14A3" w:rsidRPr="00AE4D86" w:rsidRDefault="00DD1EF5">
      <w:pPr>
        <w:numPr>
          <w:ilvl w:val="1"/>
          <w:numId w:val="2"/>
        </w:numPr>
        <w:rPr>
          <w:lang w:val="en-GB"/>
        </w:rPr>
      </w:pPr>
      <w:r>
        <w:rPr>
          <w:sz w:val="20"/>
          <w:szCs w:val="20"/>
          <w:lang w:val="en-GB"/>
        </w:rPr>
        <w:t xml:space="preserve">the </w:t>
      </w:r>
      <w:r w:rsidR="00914F82">
        <w:rPr>
          <w:sz w:val="20"/>
          <w:szCs w:val="20"/>
          <w:lang w:val="en-GB"/>
        </w:rPr>
        <w:t>number of original school and higher education textbooks, and popular science books</w:t>
      </w:r>
    </w:p>
    <w:p w14:paraId="00000025" w14:textId="7DAD912E" w:rsidR="002C14A3" w:rsidRPr="00AE4D86" w:rsidRDefault="00DD1EF5">
      <w:pPr>
        <w:numPr>
          <w:ilvl w:val="1"/>
          <w:numId w:val="2"/>
        </w:numPr>
        <w:rPr>
          <w:lang w:val="en-GB"/>
        </w:rPr>
      </w:pPr>
      <w:r>
        <w:rPr>
          <w:sz w:val="20"/>
          <w:szCs w:val="20"/>
          <w:lang w:val="en-GB"/>
        </w:rPr>
        <w:t xml:space="preserve">the </w:t>
      </w:r>
      <w:r w:rsidR="009F14E7">
        <w:rPr>
          <w:sz w:val="20"/>
          <w:szCs w:val="20"/>
          <w:lang w:val="en-GB"/>
        </w:rPr>
        <w:t>number/volume of commissioned projects with a creative component</w:t>
      </w:r>
    </w:p>
    <w:p w14:paraId="00000026" w14:textId="357AB3EB" w:rsidR="002C14A3" w:rsidRPr="00AE4D86" w:rsidRDefault="00DD1EF5">
      <w:pPr>
        <w:numPr>
          <w:ilvl w:val="1"/>
          <w:numId w:val="2"/>
        </w:numPr>
        <w:rPr>
          <w:sz w:val="20"/>
          <w:szCs w:val="20"/>
          <w:highlight w:val="white"/>
          <w:lang w:val="en-GB"/>
        </w:rPr>
      </w:pPr>
      <w:r>
        <w:rPr>
          <w:sz w:val="20"/>
          <w:szCs w:val="20"/>
          <w:highlight w:val="white"/>
          <w:lang w:val="en-GB"/>
        </w:rPr>
        <w:t xml:space="preserve">the </w:t>
      </w:r>
      <w:r w:rsidR="009F14E7">
        <w:rPr>
          <w:sz w:val="20"/>
          <w:szCs w:val="20"/>
          <w:highlight w:val="white"/>
          <w:lang w:val="en-GB"/>
        </w:rPr>
        <w:t>number of defended doctoral theses</w:t>
      </w:r>
    </w:p>
    <w:p w14:paraId="00000027" w14:textId="181D1955" w:rsidR="002C14A3" w:rsidRPr="00AE4D86" w:rsidRDefault="0048374F">
      <w:pPr>
        <w:numPr>
          <w:ilvl w:val="0"/>
          <w:numId w:val="2"/>
        </w:numPr>
        <w:rPr>
          <w:sz w:val="20"/>
          <w:szCs w:val="20"/>
          <w:highlight w:val="white"/>
          <w:lang w:val="en-GB"/>
        </w:rPr>
      </w:pPr>
      <w:r>
        <w:rPr>
          <w:lang w:val="en-GB"/>
        </w:rPr>
        <w:t>Life-changing learning experience and education matching the future needs</w:t>
      </w:r>
    </w:p>
    <w:p w14:paraId="00000028" w14:textId="0E242723" w:rsidR="002C14A3" w:rsidRPr="00AE4D86" w:rsidRDefault="009900B8">
      <w:pPr>
        <w:numPr>
          <w:ilvl w:val="1"/>
          <w:numId w:val="2"/>
        </w:numPr>
        <w:rPr>
          <w:sz w:val="20"/>
          <w:szCs w:val="20"/>
          <w:highlight w:val="white"/>
          <w:lang w:val="en-GB"/>
        </w:rPr>
      </w:pPr>
      <w:r>
        <w:rPr>
          <w:sz w:val="20"/>
          <w:szCs w:val="20"/>
          <w:highlight w:val="white"/>
          <w:lang w:val="en-GB"/>
        </w:rPr>
        <w:t>students’ satisfaction with the studies</w:t>
      </w:r>
    </w:p>
    <w:p w14:paraId="00000029" w14:textId="3A6A5BD0" w:rsidR="002C14A3" w:rsidRPr="00AE4D86" w:rsidRDefault="009900B8">
      <w:pPr>
        <w:numPr>
          <w:ilvl w:val="1"/>
          <w:numId w:val="2"/>
        </w:numPr>
        <w:rPr>
          <w:sz w:val="20"/>
          <w:szCs w:val="20"/>
          <w:highlight w:val="white"/>
          <w:lang w:val="en-GB"/>
        </w:rPr>
      </w:pPr>
      <w:r>
        <w:rPr>
          <w:sz w:val="20"/>
          <w:szCs w:val="20"/>
          <w:highlight w:val="white"/>
          <w:lang w:val="en-GB"/>
        </w:rPr>
        <w:t>graduates’ satisfaction with the acquired general competences (future skills)</w:t>
      </w:r>
    </w:p>
    <w:p w14:paraId="0000002A" w14:textId="451EDD5D" w:rsidR="002C14A3" w:rsidRPr="00AE4D86" w:rsidRDefault="009900B8">
      <w:pPr>
        <w:numPr>
          <w:ilvl w:val="1"/>
          <w:numId w:val="2"/>
        </w:numPr>
        <w:rPr>
          <w:sz w:val="20"/>
          <w:szCs w:val="20"/>
          <w:highlight w:val="white"/>
          <w:lang w:val="en-GB"/>
        </w:rPr>
      </w:pPr>
      <w:r>
        <w:rPr>
          <w:sz w:val="20"/>
          <w:szCs w:val="20"/>
          <w:highlight w:val="white"/>
          <w:lang w:val="en-GB"/>
        </w:rPr>
        <w:t>the proportion of students who have graduated during the nominal period of the study programme of all those admitted to the higher education level of studies</w:t>
      </w:r>
    </w:p>
    <w:p w14:paraId="0000002B" w14:textId="54B5D6FB" w:rsidR="002C14A3" w:rsidRPr="00AE4D86" w:rsidRDefault="009900B8">
      <w:pPr>
        <w:numPr>
          <w:ilvl w:val="1"/>
          <w:numId w:val="2"/>
        </w:numPr>
        <w:rPr>
          <w:sz w:val="20"/>
          <w:szCs w:val="20"/>
          <w:highlight w:val="white"/>
          <w:lang w:val="en-GB"/>
        </w:rPr>
      </w:pPr>
      <w:r>
        <w:rPr>
          <w:sz w:val="20"/>
          <w:szCs w:val="20"/>
          <w:highlight w:val="white"/>
          <w:lang w:val="en-GB"/>
        </w:rPr>
        <w:lastRenderedPageBreak/>
        <w:t>the proportion of the academic employees who have participated in development ac</w:t>
      </w:r>
      <w:r w:rsidR="001362F0">
        <w:rPr>
          <w:sz w:val="20"/>
          <w:szCs w:val="20"/>
          <w:highlight w:val="white"/>
          <w:lang w:val="en-GB"/>
        </w:rPr>
        <w:t>tivities in the field of teaching</w:t>
      </w:r>
    </w:p>
    <w:p w14:paraId="0000002C" w14:textId="0E2F6CC5" w:rsidR="002C14A3" w:rsidRPr="00AE4D86" w:rsidRDefault="00DD1EF5">
      <w:pPr>
        <w:numPr>
          <w:ilvl w:val="1"/>
          <w:numId w:val="2"/>
        </w:numPr>
        <w:rPr>
          <w:sz w:val="20"/>
          <w:szCs w:val="20"/>
          <w:highlight w:val="white"/>
          <w:lang w:val="en-GB"/>
        </w:rPr>
      </w:pPr>
      <w:r>
        <w:rPr>
          <w:sz w:val="20"/>
          <w:szCs w:val="20"/>
          <w:highlight w:val="white"/>
          <w:lang w:val="en-GB"/>
        </w:rPr>
        <w:t xml:space="preserve">the </w:t>
      </w:r>
      <w:r w:rsidR="00DF295B">
        <w:rPr>
          <w:sz w:val="20"/>
          <w:szCs w:val="20"/>
          <w:highlight w:val="white"/>
          <w:lang w:val="en-GB"/>
        </w:rPr>
        <w:t>volume of continuing education revenue</w:t>
      </w:r>
    </w:p>
    <w:p w14:paraId="0000002D" w14:textId="49D6D8D6" w:rsidR="002C14A3" w:rsidRPr="00AE4D86" w:rsidRDefault="00DD1EF5">
      <w:pPr>
        <w:numPr>
          <w:ilvl w:val="1"/>
          <w:numId w:val="2"/>
        </w:numPr>
        <w:rPr>
          <w:sz w:val="20"/>
          <w:szCs w:val="20"/>
          <w:highlight w:val="white"/>
          <w:lang w:val="en-GB"/>
        </w:rPr>
      </w:pPr>
      <w:r>
        <w:rPr>
          <w:sz w:val="20"/>
          <w:szCs w:val="20"/>
          <w:highlight w:val="white"/>
          <w:lang w:val="en-GB"/>
        </w:rPr>
        <w:t xml:space="preserve">the </w:t>
      </w:r>
      <w:r w:rsidR="00DF295B">
        <w:rPr>
          <w:sz w:val="20"/>
          <w:szCs w:val="20"/>
          <w:highlight w:val="white"/>
          <w:lang w:val="en-GB"/>
        </w:rPr>
        <w:t xml:space="preserve">average income of the Master’s degree graduates in relation to the average </w:t>
      </w:r>
      <w:r w:rsidR="00A539BC">
        <w:rPr>
          <w:sz w:val="20"/>
          <w:szCs w:val="20"/>
          <w:highlight w:val="white"/>
          <w:lang w:val="en-GB"/>
        </w:rPr>
        <w:t>salary</w:t>
      </w:r>
      <w:r w:rsidR="00DF295B">
        <w:rPr>
          <w:sz w:val="20"/>
          <w:szCs w:val="20"/>
          <w:highlight w:val="white"/>
          <w:lang w:val="en-GB"/>
        </w:rPr>
        <w:t xml:space="preserve"> in Estonia</w:t>
      </w:r>
    </w:p>
    <w:p w14:paraId="0000002E" w14:textId="21A0F704" w:rsidR="002C14A3" w:rsidRPr="00AE4D86" w:rsidRDefault="00A14047">
      <w:pPr>
        <w:numPr>
          <w:ilvl w:val="0"/>
          <w:numId w:val="2"/>
        </w:numPr>
        <w:rPr>
          <w:sz w:val="20"/>
          <w:szCs w:val="20"/>
          <w:highlight w:val="white"/>
          <w:lang w:val="en-GB"/>
        </w:rPr>
      </w:pPr>
      <w:r>
        <w:rPr>
          <w:sz w:val="20"/>
          <w:szCs w:val="20"/>
          <w:highlight w:val="white"/>
          <w:lang w:val="en-GB"/>
        </w:rPr>
        <w:t>Smart and valued organisation</w:t>
      </w:r>
    </w:p>
    <w:p w14:paraId="0000002F" w14:textId="6F14051C" w:rsidR="002C14A3" w:rsidRPr="00AE4D86" w:rsidRDefault="00DF295B">
      <w:pPr>
        <w:numPr>
          <w:ilvl w:val="1"/>
          <w:numId w:val="2"/>
        </w:numPr>
        <w:rPr>
          <w:sz w:val="20"/>
          <w:szCs w:val="20"/>
          <w:highlight w:val="white"/>
          <w:lang w:val="en-GB"/>
        </w:rPr>
      </w:pPr>
      <w:r>
        <w:rPr>
          <w:sz w:val="20"/>
          <w:szCs w:val="20"/>
          <w:highlight w:val="white"/>
          <w:lang w:val="en-GB"/>
        </w:rPr>
        <w:t xml:space="preserve">the university’s income base </w:t>
      </w:r>
      <w:r w:rsidR="00B12AFF">
        <w:rPr>
          <w:sz w:val="20"/>
          <w:szCs w:val="20"/>
          <w:highlight w:val="white"/>
          <w:lang w:val="en-GB"/>
        </w:rPr>
        <w:t>per employee</w:t>
      </w:r>
    </w:p>
    <w:p w14:paraId="00000030" w14:textId="3888BD18" w:rsidR="002C14A3" w:rsidRPr="00AE4D86" w:rsidRDefault="00B12AFF">
      <w:pPr>
        <w:numPr>
          <w:ilvl w:val="1"/>
          <w:numId w:val="2"/>
        </w:numPr>
        <w:rPr>
          <w:sz w:val="20"/>
          <w:szCs w:val="20"/>
          <w:highlight w:val="white"/>
          <w:lang w:val="en-GB"/>
        </w:rPr>
      </w:pPr>
      <w:r>
        <w:rPr>
          <w:sz w:val="20"/>
          <w:szCs w:val="20"/>
          <w:highlight w:val="white"/>
          <w:lang w:val="en-GB"/>
        </w:rPr>
        <w:t>the average basic salary of a university employee</w:t>
      </w:r>
    </w:p>
    <w:p w14:paraId="00000031" w14:textId="08DB8138" w:rsidR="002C14A3" w:rsidRPr="00AE4D86" w:rsidRDefault="00DD1EF5">
      <w:pPr>
        <w:numPr>
          <w:ilvl w:val="1"/>
          <w:numId w:val="2"/>
        </w:numPr>
        <w:rPr>
          <w:sz w:val="20"/>
          <w:szCs w:val="20"/>
          <w:highlight w:val="white"/>
          <w:lang w:val="en-GB"/>
        </w:rPr>
      </w:pPr>
      <w:r>
        <w:rPr>
          <w:sz w:val="20"/>
          <w:szCs w:val="20"/>
          <w:highlight w:val="white"/>
          <w:lang w:val="en-GB"/>
        </w:rPr>
        <w:t xml:space="preserve">the </w:t>
      </w:r>
      <w:r w:rsidR="00A539BC">
        <w:rPr>
          <w:sz w:val="20"/>
          <w:szCs w:val="20"/>
          <w:highlight w:val="white"/>
          <w:lang w:val="en-GB"/>
        </w:rPr>
        <w:t xml:space="preserve">volume of funding for educational </w:t>
      </w:r>
      <w:r w:rsidR="001829EC">
        <w:rPr>
          <w:sz w:val="20"/>
          <w:szCs w:val="20"/>
          <w:highlight w:val="white"/>
          <w:lang w:val="en-GB"/>
        </w:rPr>
        <w:t>activity per student and external student</w:t>
      </w:r>
    </w:p>
    <w:p w14:paraId="00000032" w14:textId="6B3A6A64" w:rsidR="002C14A3" w:rsidRPr="00AE4D86" w:rsidRDefault="00DD1EF5">
      <w:pPr>
        <w:numPr>
          <w:ilvl w:val="1"/>
          <w:numId w:val="2"/>
        </w:numPr>
        <w:rPr>
          <w:sz w:val="20"/>
          <w:szCs w:val="20"/>
          <w:highlight w:val="white"/>
          <w:lang w:val="en-GB"/>
        </w:rPr>
      </w:pPr>
      <w:r>
        <w:rPr>
          <w:sz w:val="20"/>
          <w:szCs w:val="20"/>
          <w:highlight w:val="white"/>
          <w:lang w:val="en-GB"/>
        </w:rPr>
        <w:t xml:space="preserve">the </w:t>
      </w:r>
      <w:r w:rsidR="001829EC">
        <w:rPr>
          <w:sz w:val="20"/>
          <w:szCs w:val="20"/>
          <w:highlight w:val="white"/>
          <w:lang w:val="en-GB"/>
        </w:rPr>
        <w:t>number of employees who have actively participated in management development activities</w:t>
      </w:r>
    </w:p>
    <w:p w14:paraId="00000033" w14:textId="15FC245D" w:rsidR="002C14A3" w:rsidRPr="00AE4D86" w:rsidRDefault="008E022A">
      <w:pPr>
        <w:numPr>
          <w:ilvl w:val="1"/>
          <w:numId w:val="2"/>
        </w:numPr>
        <w:rPr>
          <w:sz w:val="20"/>
          <w:szCs w:val="20"/>
          <w:highlight w:val="white"/>
          <w:lang w:val="en-GB"/>
        </w:rPr>
      </w:pPr>
      <w:r>
        <w:rPr>
          <w:sz w:val="20"/>
          <w:szCs w:val="20"/>
          <w:highlight w:val="white"/>
          <w:lang w:val="en-GB"/>
        </w:rPr>
        <w:t>the employees’ and students’ satisfaction with the management of the university</w:t>
      </w:r>
    </w:p>
    <w:p w14:paraId="00000034" w14:textId="3D886758" w:rsidR="002C14A3" w:rsidRPr="00AE4D86" w:rsidRDefault="008A4A36" w:rsidP="008A4A36">
      <w:pPr>
        <w:numPr>
          <w:ilvl w:val="1"/>
          <w:numId w:val="2"/>
        </w:numPr>
        <w:rPr>
          <w:sz w:val="20"/>
          <w:szCs w:val="20"/>
          <w:highlight w:val="white"/>
          <w:lang w:val="en-GB"/>
        </w:rPr>
      </w:pPr>
      <w:r>
        <w:rPr>
          <w:sz w:val="20"/>
          <w:szCs w:val="20"/>
          <w:highlight w:val="white"/>
          <w:lang w:val="en-GB"/>
        </w:rPr>
        <w:t>the employees’ and students’ satisfaction with the studying and working conditions</w:t>
      </w:r>
    </w:p>
    <w:p w14:paraId="00000035" w14:textId="0E3B34CC" w:rsidR="002C14A3" w:rsidRPr="00AE4D86" w:rsidRDefault="006734FF">
      <w:pPr>
        <w:numPr>
          <w:ilvl w:val="1"/>
          <w:numId w:val="2"/>
        </w:numPr>
        <w:rPr>
          <w:sz w:val="20"/>
          <w:szCs w:val="20"/>
          <w:highlight w:val="white"/>
          <w:lang w:val="en-GB"/>
        </w:rPr>
      </w:pPr>
      <w:r>
        <w:rPr>
          <w:sz w:val="20"/>
          <w:szCs w:val="20"/>
          <w:highlight w:val="white"/>
          <w:lang w:val="en-GB"/>
        </w:rPr>
        <w:t>the volume of co-operation projects with strategic partners</w:t>
      </w:r>
    </w:p>
    <w:p w14:paraId="00000036" w14:textId="36DA68F4" w:rsidR="002C14A3" w:rsidRPr="00AE4D86" w:rsidRDefault="006734FF">
      <w:pPr>
        <w:numPr>
          <w:ilvl w:val="1"/>
          <w:numId w:val="2"/>
        </w:numPr>
        <w:rPr>
          <w:sz w:val="20"/>
          <w:szCs w:val="20"/>
          <w:highlight w:val="white"/>
          <w:lang w:val="en-GB"/>
        </w:rPr>
      </w:pPr>
      <w:r>
        <w:rPr>
          <w:sz w:val="20"/>
          <w:szCs w:val="20"/>
          <w:highlight w:val="white"/>
          <w:lang w:val="en-GB"/>
        </w:rPr>
        <w:t>the reputation index</w:t>
      </w:r>
    </w:p>
    <w:p w14:paraId="00000037" w14:textId="77777777" w:rsidR="002C14A3" w:rsidRPr="00AE4D86" w:rsidRDefault="002C14A3">
      <w:pPr>
        <w:ind w:left="1440"/>
        <w:rPr>
          <w:sz w:val="20"/>
          <w:szCs w:val="20"/>
          <w:highlight w:val="white"/>
          <w:lang w:val="en-GB"/>
        </w:rPr>
      </w:pPr>
    </w:p>
    <w:p w14:paraId="00000038" w14:textId="59783C09" w:rsidR="002C14A3" w:rsidRPr="00AE4D86" w:rsidRDefault="00BB2310">
      <w:pPr>
        <w:rPr>
          <w:lang w:val="en-GB"/>
        </w:rPr>
      </w:pPr>
      <w:r>
        <w:rPr>
          <w:lang w:val="en-GB"/>
        </w:rPr>
        <w:t xml:space="preserve">Meeting the strategic </w:t>
      </w:r>
      <w:r w:rsidR="00012385">
        <w:rPr>
          <w:lang w:val="en-GB"/>
        </w:rPr>
        <w:t>goals</w:t>
      </w:r>
      <w:r>
        <w:rPr>
          <w:lang w:val="en-GB"/>
        </w:rPr>
        <w:t xml:space="preserve"> is monitored by using the reference points of assessments that are given the assessment </w:t>
      </w:r>
      <w:r w:rsidR="00CB526D" w:rsidRPr="00AE4D86">
        <w:rPr>
          <w:color w:val="6AA84F"/>
          <w:lang w:val="en-GB"/>
        </w:rPr>
        <w:t>“</w:t>
      </w:r>
      <w:r w:rsidR="006734FF">
        <w:rPr>
          <w:color w:val="6AA84F"/>
          <w:lang w:val="en-GB"/>
        </w:rPr>
        <w:t>achieved</w:t>
      </w:r>
      <w:r w:rsidR="00CB526D" w:rsidRPr="00AE4D86">
        <w:rPr>
          <w:color w:val="6AA84F"/>
          <w:lang w:val="en-GB"/>
        </w:rPr>
        <w:t>”</w:t>
      </w:r>
      <w:r w:rsidR="00CB526D" w:rsidRPr="00AE4D86">
        <w:rPr>
          <w:lang w:val="en-GB"/>
        </w:rPr>
        <w:t xml:space="preserve">, </w:t>
      </w:r>
      <w:r w:rsidR="00CB526D" w:rsidRPr="00AE4D86">
        <w:rPr>
          <w:color w:val="F6B26B"/>
          <w:lang w:val="en-GB"/>
        </w:rPr>
        <w:t>“</w:t>
      </w:r>
      <w:r w:rsidR="006734FF">
        <w:rPr>
          <w:color w:val="F6B26B"/>
          <w:lang w:val="en-GB"/>
        </w:rPr>
        <w:t>partially achieved</w:t>
      </w:r>
      <w:r w:rsidR="00CB526D" w:rsidRPr="00AE4D86">
        <w:rPr>
          <w:color w:val="F6B26B"/>
          <w:lang w:val="en-GB"/>
        </w:rPr>
        <w:t>”</w:t>
      </w:r>
      <w:r w:rsidR="00CB526D" w:rsidRPr="00AE4D86">
        <w:rPr>
          <w:color w:val="FFE599"/>
          <w:lang w:val="en-GB"/>
        </w:rPr>
        <w:t xml:space="preserve"> </w:t>
      </w:r>
      <w:r>
        <w:rPr>
          <w:lang w:val="en-GB"/>
        </w:rPr>
        <w:t>or</w:t>
      </w:r>
      <w:r w:rsidR="00CB526D" w:rsidRPr="00AE4D86">
        <w:rPr>
          <w:lang w:val="en-GB"/>
        </w:rPr>
        <w:t xml:space="preserve"> </w:t>
      </w:r>
      <w:r w:rsidR="00CB526D" w:rsidRPr="00AE4D86">
        <w:rPr>
          <w:color w:val="FF0000"/>
          <w:lang w:val="en-GB"/>
        </w:rPr>
        <w:t>“</w:t>
      </w:r>
      <w:r w:rsidR="006734FF">
        <w:rPr>
          <w:color w:val="FF0000"/>
          <w:lang w:val="en-GB"/>
        </w:rPr>
        <w:t>not achieved</w:t>
      </w:r>
      <w:r w:rsidR="00CB526D" w:rsidRPr="00AE4D86">
        <w:rPr>
          <w:color w:val="FF0000"/>
          <w:lang w:val="en-GB"/>
        </w:rPr>
        <w:t>”</w:t>
      </w:r>
      <w:r>
        <w:rPr>
          <w:lang w:val="en-GB"/>
        </w:rPr>
        <w:t xml:space="preserve"> after their sub-</w:t>
      </w:r>
      <w:r w:rsidR="00012385" w:rsidRPr="00012385">
        <w:rPr>
          <w:lang w:val="en-GB"/>
        </w:rPr>
        <w:t xml:space="preserve"> </w:t>
      </w:r>
      <w:r w:rsidR="00012385">
        <w:rPr>
          <w:lang w:val="en-GB"/>
        </w:rPr>
        <w:t>goals</w:t>
      </w:r>
      <w:r>
        <w:rPr>
          <w:lang w:val="en-GB"/>
        </w:rPr>
        <w:t xml:space="preserve"> have been met and activities implemented.</w:t>
      </w:r>
    </w:p>
    <w:p w14:paraId="00000039" w14:textId="77777777" w:rsidR="002C14A3" w:rsidRPr="00AE4D86" w:rsidRDefault="002C14A3">
      <w:pPr>
        <w:rPr>
          <w:lang w:val="en-GB"/>
        </w:rPr>
      </w:pPr>
    </w:p>
    <w:p w14:paraId="0000003A" w14:textId="788C5BAE" w:rsidR="002C14A3" w:rsidRPr="00AE4D86" w:rsidRDefault="00547A03">
      <w:pPr>
        <w:rPr>
          <w:lang w:val="en-GB"/>
        </w:rPr>
      </w:pPr>
      <w:r>
        <w:rPr>
          <w:lang w:val="en-GB"/>
        </w:rPr>
        <w:t>The report on the implementation of the development plan is drawn up once a year as a part of the annual report of the university. It is introduced in the Senate and approved by the university Council. The rectorate gives the assessment of how the sub-</w:t>
      </w:r>
      <w:r w:rsidR="00012385">
        <w:rPr>
          <w:lang w:val="en-GB"/>
        </w:rPr>
        <w:t>goals</w:t>
      </w:r>
      <w:r>
        <w:rPr>
          <w:lang w:val="en-GB"/>
        </w:rPr>
        <w:t xml:space="preserve"> of university’s development plan have been met. The council of the unit gives the assessment of how the </w:t>
      </w:r>
      <w:r w:rsidR="00012385">
        <w:rPr>
          <w:lang w:val="en-GB"/>
        </w:rPr>
        <w:t>goals</w:t>
      </w:r>
      <w:r>
        <w:rPr>
          <w:lang w:val="en-GB"/>
        </w:rPr>
        <w:t xml:space="preserve"> of the academic units and the institution have been met.</w:t>
      </w:r>
    </w:p>
    <w:p w14:paraId="0000003B" w14:textId="77777777" w:rsidR="002C14A3" w:rsidRPr="00AE4D86" w:rsidRDefault="002C14A3">
      <w:pPr>
        <w:rPr>
          <w:lang w:val="en-GB"/>
        </w:rPr>
      </w:pPr>
    </w:p>
    <w:p w14:paraId="0000003C" w14:textId="6F243298" w:rsidR="002C14A3" w:rsidRPr="00AE4D86" w:rsidRDefault="00B4724A" w:rsidP="00B4724A">
      <w:pPr>
        <w:rPr>
          <w:lang w:val="en-GB"/>
        </w:rPr>
      </w:pPr>
      <w:r>
        <w:rPr>
          <w:lang w:val="en-GB"/>
        </w:rPr>
        <w:t xml:space="preserve">The key indicators of the development plan with the thresholds and desired trend lines are publicly available on the university’s homepage. The overview of how the </w:t>
      </w:r>
      <w:r w:rsidR="00012385">
        <w:rPr>
          <w:lang w:val="en-GB"/>
        </w:rPr>
        <w:t>goals</w:t>
      </w:r>
      <w:r>
        <w:rPr>
          <w:lang w:val="en-GB"/>
        </w:rPr>
        <w:t xml:space="preserve"> of the development plan have been met is added into the annual report of the university every year.</w:t>
      </w:r>
    </w:p>
    <w:p w14:paraId="0000003D" w14:textId="77777777" w:rsidR="002C14A3" w:rsidRPr="00AE4D86" w:rsidRDefault="002C14A3">
      <w:pPr>
        <w:rPr>
          <w:lang w:val="en-GB"/>
        </w:rPr>
      </w:pPr>
    </w:p>
    <w:p w14:paraId="0000003E" w14:textId="77777777" w:rsidR="002C14A3" w:rsidRPr="00AE4D86" w:rsidRDefault="002C14A3">
      <w:pPr>
        <w:rPr>
          <w:lang w:val="en-GB"/>
        </w:rPr>
      </w:pPr>
    </w:p>
    <w:p w14:paraId="0000003F" w14:textId="55E4FBFB" w:rsidR="002C14A3" w:rsidRPr="00AE4D86" w:rsidRDefault="00012385">
      <w:pPr>
        <w:rPr>
          <w:i/>
          <w:lang w:val="en-GB"/>
        </w:rPr>
      </w:pPr>
      <w:r>
        <w:rPr>
          <w:i/>
          <w:lang w:val="en-GB"/>
        </w:rPr>
        <w:t>Example of assessing the sub-goals</w:t>
      </w:r>
      <w:r w:rsidR="00CB526D" w:rsidRPr="00AE4D86">
        <w:rPr>
          <w:i/>
          <w:lang w:val="en-GB"/>
        </w:rPr>
        <w:t>:</w:t>
      </w:r>
    </w:p>
    <w:p w14:paraId="00000040" w14:textId="1771280A" w:rsidR="002C14A3" w:rsidRPr="00AE4D86" w:rsidRDefault="00012385">
      <w:pPr>
        <w:rPr>
          <w:b/>
          <w:i/>
          <w:sz w:val="20"/>
          <w:szCs w:val="20"/>
          <w:lang w:val="en-GB"/>
        </w:rPr>
      </w:pPr>
      <w:r>
        <w:rPr>
          <w:b/>
          <w:i/>
          <w:sz w:val="20"/>
          <w:szCs w:val="20"/>
          <w:lang w:val="en-GB"/>
        </w:rPr>
        <w:t>Goal</w:t>
      </w:r>
      <w:r w:rsidR="00CB526D" w:rsidRPr="00AE4D86">
        <w:rPr>
          <w:b/>
          <w:i/>
          <w:sz w:val="20"/>
          <w:szCs w:val="20"/>
          <w:lang w:val="en-GB"/>
        </w:rPr>
        <w:t xml:space="preserve"> 2.1. </w:t>
      </w:r>
      <w:r w:rsidR="004D5EDC">
        <w:rPr>
          <w:b/>
          <w:i/>
          <w:sz w:val="20"/>
          <w:szCs w:val="20"/>
          <w:lang w:val="en-GB"/>
        </w:rPr>
        <w:t xml:space="preserve">We develop quality teaching that supports future competences </w:t>
      </w:r>
      <w:r w:rsidR="00E80DB4">
        <w:rPr>
          <w:b/>
          <w:i/>
          <w:sz w:val="20"/>
          <w:szCs w:val="20"/>
          <w:lang w:val="en-GB"/>
        </w:rPr>
        <w:t>(achieved</w:t>
      </w:r>
      <w:r w:rsidR="00CB526D" w:rsidRPr="00AE4D86">
        <w:rPr>
          <w:b/>
          <w:i/>
          <w:sz w:val="20"/>
          <w:szCs w:val="20"/>
          <w:lang w:val="en-GB"/>
        </w:rPr>
        <w:t>)</w:t>
      </w:r>
    </w:p>
    <w:p w14:paraId="00000041" w14:textId="10678BC8" w:rsidR="002C14A3" w:rsidRPr="00AE4D86" w:rsidRDefault="00E80DB4">
      <w:pPr>
        <w:rPr>
          <w:b/>
          <w:i/>
          <w:sz w:val="20"/>
          <w:szCs w:val="20"/>
          <w:lang w:val="en-GB"/>
        </w:rPr>
      </w:pPr>
      <w:bookmarkStart w:id="2" w:name="_heading=h.2et92p0" w:colFirst="0" w:colLast="0"/>
      <w:bookmarkEnd w:id="2"/>
      <w:r>
        <w:rPr>
          <w:b/>
          <w:i/>
          <w:sz w:val="20"/>
          <w:szCs w:val="20"/>
          <w:lang w:val="en-GB"/>
        </w:rPr>
        <w:t>Sub-</w:t>
      </w:r>
      <w:r w:rsidR="00012385">
        <w:rPr>
          <w:b/>
          <w:i/>
          <w:sz w:val="20"/>
          <w:szCs w:val="20"/>
          <w:lang w:val="en-GB"/>
        </w:rPr>
        <w:t>goal</w:t>
      </w:r>
      <w:r w:rsidR="00CB526D" w:rsidRPr="00AE4D86">
        <w:rPr>
          <w:b/>
          <w:i/>
          <w:sz w:val="20"/>
          <w:szCs w:val="20"/>
          <w:lang w:val="en-GB"/>
        </w:rPr>
        <w:t xml:space="preserve"> 2.1.1. </w:t>
      </w:r>
      <w:r w:rsidR="004D5EDC">
        <w:rPr>
          <w:b/>
          <w:i/>
          <w:sz w:val="20"/>
          <w:szCs w:val="20"/>
          <w:lang w:val="en-GB"/>
        </w:rPr>
        <w:t>We support the collaborative learning and development of the lecturers</w:t>
      </w:r>
      <w:r w:rsidR="00CB526D" w:rsidRPr="00AE4D86">
        <w:rPr>
          <w:b/>
          <w:i/>
          <w:sz w:val="20"/>
          <w:szCs w:val="20"/>
          <w:lang w:val="en-GB"/>
        </w:rPr>
        <w:t xml:space="preserve"> (</w:t>
      </w:r>
      <w:r>
        <w:rPr>
          <w:b/>
          <w:i/>
          <w:sz w:val="20"/>
          <w:szCs w:val="20"/>
          <w:lang w:val="en-GB"/>
        </w:rPr>
        <w:t>achieved</w:t>
      </w:r>
      <w:r w:rsidR="00CB526D" w:rsidRPr="00AE4D86">
        <w:rPr>
          <w:b/>
          <w:i/>
          <w:sz w:val="20"/>
          <w:szCs w:val="20"/>
          <w:lang w:val="en-GB"/>
        </w:rPr>
        <w:t>)</w:t>
      </w:r>
    </w:p>
    <w:p w14:paraId="00000042" w14:textId="5DB58ED6" w:rsidR="002C14A3" w:rsidRPr="00AE4D86" w:rsidRDefault="00CB526D">
      <w:pPr>
        <w:rPr>
          <w:b/>
          <w:i/>
          <w:color w:val="93C47D"/>
          <w:sz w:val="20"/>
          <w:szCs w:val="20"/>
          <w:lang w:val="en-GB"/>
        </w:rPr>
      </w:pPr>
      <w:r w:rsidRPr="00AE4D86">
        <w:rPr>
          <w:i/>
          <w:color w:val="93C47D"/>
          <w:sz w:val="20"/>
          <w:szCs w:val="20"/>
          <w:lang w:val="en-GB"/>
        </w:rPr>
        <w:t xml:space="preserve">2.1.1.2. </w:t>
      </w:r>
      <w:r w:rsidR="000B7709">
        <w:rPr>
          <w:i/>
          <w:color w:val="93C47D"/>
          <w:sz w:val="20"/>
          <w:szCs w:val="20"/>
          <w:lang w:val="en-GB"/>
        </w:rPr>
        <w:t>We support the life-long learning and development of lecturers with training and support programmes</w:t>
      </w:r>
      <w:r w:rsidRPr="00AE4D86">
        <w:rPr>
          <w:i/>
          <w:color w:val="93C47D"/>
          <w:sz w:val="20"/>
          <w:szCs w:val="20"/>
          <w:lang w:val="en-GB"/>
        </w:rPr>
        <w:t>.</w:t>
      </w:r>
    </w:p>
    <w:p w14:paraId="00000043" w14:textId="06A4A953" w:rsidR="002C14A3" w:rsidRPr="00AE4D86" w:rsidRDefault="00CB526D">
      <w:pPr>
        <w:rPr>
          <w:i/>
          <w:color w:val="93C47D"/>
          <w:sz w:val="20"/>
          <w:szCs w:val="20"/>
          <w:lang w:val="en-GB"/>
        </w:rPr>
      </w:pPr>
      <w:r w:rsidRPr="00AE4D86">
        <w:rPr>
          <w:i/>
          <w:color w:val="93C47D"/>
          <w:sz w:val="20"/>
          <w:szCs w:val="20"/>
          <w:lang w:val="en-GB"/>
        </w:rPr>
        <w:t xml:space="preserve">2.1.1.4. </w:t>
      </w:r>
      <w:r w:rsidR="000B7709">
        <w:rPr>
          <w:i/>
          <w:color w:val="93C47D"/>
          <w:sz w:val="20"/>
          <w:szCs w:val="20"/>
          <w:lang w:val="en-GB"/>
        </w:rPr>
        <w:t>We create possibilities of collaborative learning and development for the lecturers</w:t>
      </w:r>
      <w:r w:rsidRPr="00AE4D86">
        <w:rPr>
          <w:i/>
          <w:color w:val="93C47D"/>
          <w:sz w:val="20"/>
          <w:szCs w:val="20"/>
          <w:lang w:val="en-GB"/>
        </w:rPr>
        <w:t>.</w:t>
      </w:r>
    </w:p>
    <w:p w14:paraId="00000044" w14:textId="3AD55945" w:rsidR="002C14A3" w:rsidRPr="00AE4D86" w:rsidRDefault="00CB526D">
      <w:pPr>
        <w:rPr>
          <w:i/>
          <w:color w:val="F9CB9C"/>
          <w:sz w:val="20"/>
          <w:szCs w:val="20"/>
          <w:lang w:val="en-GB"/>
        </w:rPr>
      </w:pPr>
      <w:r w:rsidRPr="00AE4D86">
        <w:rPr>
          <w:i/>
          <w:color w:val="F9CB9C"/>
          <w:sz w:val="20"/>
          <w:szCs w:val="20"/>
          <w:lang w:val="en-GB"/>
        </w:rPr>
        <w:t xml:space="preserve">2.1.1.5. </w:t>
      </w:r>
      <w:r w:rsidR="000B7709">
        <w:rPr>
          <w:i/>
          <w:color w:val="F9CB9C"/>
          <w:sz w:val="20"/>
          <w:szCs w:val="20"/>
          <w:lang w:val="en-GB"/>
        </w:rPr>
        <w:t>We reduce the lecturers’ time spent on contact learning.</w:t>
      </w:r>
    </w:p>
    <w:p w14:paraId="00000045" w14:textId="3EA8E753" w:rsidR="002C14A3" w:rsidRPr="00AE4D86" w:rsidRDefault="00E80DB4">
      <w:pPr>
        <w:rPr>
          <w:b/>
          <w:i/>
          <w:sz w:val="20"/>
          <w:szCs w:val="20"/>
          <w:lang w:val="en-GB"/>
        </w:rPr>
      </w:pPr>
      <w:r>
        <w:rPr>
          <w:b/>
          <w:i/>
          <w:sz w:val="20"/>
          <w:szCs w:val="20"/>
          <w:lang w:val="en-GB"/>
        </w:rPr>
        <w:t>Sub-</w:t>
      </w:r>
      <w:r w:rsidR="00012385">
        <w:rPr>
          <w:b/>
          <w:i/>
          <w:sz w:val="20"/>
          <w:szCs w:val="20"/>
          <w:lang w:val="en-GB"/>
        </w:rPr>
        <w:t>goal</w:t>
      </w:r>
      <w:r w:rsidR="00CB526D" w:rsidRPr="00AE4D86">
        <w:rPr>
          <w:b/>
          <w:i/>
          <w:sz w:val="20"/>
          <w:szCs w:val="20"/>
          <w:lang w:val="en-GB"/>
        </w:rPr>
        <w:t xml:space="preserve"> 2.1.2. </w:t>
      </w:r>
      <w:r w:rsidR="0063275E">
        <w:rPr>
          <w:b/>
          <w:i/>
          <w:sz w:val="20"/>
          <w:szCs w:val="20"/>
          <w:lang w:val="en-GB"/>
        </w:rPr>
        <w:t xml:space="preserve">We value research-based and learner-centred approach </w:t>
      </w:r>
      <w:r w:rsidR="00CB526D" w:rsidRPr="00AE4D86">
        <w:rPr>
          <w:b/>
          <w:i/>
          <w:sz w:val="20"/>
          <w:szCs w:val="20"/>
          <w:lang w:val="en-GB"/>
        </w:rPr>
        <w:t>(</w:t>
      </w:r>
      <w:r>
        <w:rPr>
          <w:b/>
          <w:i/>
          <w:sz w:val="20"/>
          <w:szCs w:val="20"/>
          <w:lang w:val="en-GB"/>
        </w:rPr>
        <w:t>partially achieved</w:t>
      </w:r>
      <w:r w:rsidR="00CB526D" w:rsidRPr="00AE4D86">
        <w:rPr>
          <w:b/>
          <w:i/>
          <w:sz w:val="20"/>
          <w:szCs w:val="20"/>
          <w:lang w:val="en-GB"/>
        </w:rPr>
        <w:t>)</w:t>
      </w:r>
    </w:p>
    <w:p w14:paraId="00000046" w14:textId="5B03D36A" w:rsidR="002C14A3" w:rsidRPr="00AE4D86" w:rsidRDefault="00CB526D">
      <w:pPr>
        <w:rPr>
          <w:i/>
          <w:color w:val="FF0000"/>
          <w:sz w:val="20"/>
          <w:szCs w:val="20"/>
          <w:lang w:val="en-GB"/>
        </w:rPr>
      </w:pPr>
      <w:r w:rsidRPr="00AE4D86">
        <w:rPr>
          <w:i/>
          <w:color w:val="FF0000"/>
          <w:sz w:val="20"/>
          <w:szCs w:val="20"/>
          <w:lang w:val="en-GB"/>
        </w:rPr>
        <w:t xml:space="preserve">2.1.2.1. </w:t>
      </w:r>
      <w:r w:rsidR="0063275E">
        <w:rPr>
          <w:i/>
          <w:color w:val="FF0000"/>
          <w:sz w:val="20"/>
          <w:szCs w:val="20"/>
          <w:lang w:val="en-GB"/>
        </w:rPr>
        <w:t>We strengthen the substantive administration of the study programmes and specify the role of the tenured professors in the administration of the study programmes.</w:t>
      </w:r>
    </w:p>
    <w:p w14:paraId="00000047" w14:textId="65D435BD" w:rsidR="002C14A3" w:rsidRPr="00AE4D86" w:rsidRDefault="00CB526D">
      <w:pPr>
        <w:rPr>
          <w:i/>
          <w:color w:val="93C47D"/>
          <w:sz w:val="20"/>
          <w:szCs w:val="20"/>
          <w:lang w:val="en-GB"/>
        </w:rPr>
      </w:pPr>
      <w:r w:rsidRPr="00AE4D86">
        <w:rPr>
          <w:i/>
          <w:color w:val="93C47D"/>
          <w:sz w:val="20"/>
          <w:szCs w:val="20"/>
          <w:lang w:val="en-GB"/>
        </w:rPr>
        <w:t xml:space="preserve">2.1.2.2. </w:t>
      </w:r>
      <w:r w:rsidR="00831632">
        <w:rPr>
          <w:i/>
          <w:color w:val="93C47D"/>
          <w:sz w:val="20"/>
          <w:szCs w:val="20"/>
          <w:lang w:val="en-GB"/>
        </w:rPr>
        <w:t>We disseminate the best teaching methods and recognise research-based and learner-centred teaching.</w:t>
      </w:r>
    </w:p>
    <w:p w14:paraId="00000048" w14:textId="2C2D286C" w:rsidR="002C14A3" w:rsidRPr="00AE4D86" w:rsidRDefault="00CB526D">
      <w:pPr>
        <w:rPr>
          <w:i/>
          <w:color w:val="93C47D"/>
          <w:sz w:val="20"/>
          <w:szCs w:val="20"/>
          <w:lang w:val="en-GB"/>
        </w:rPr>
      </w:pPr>
      <w:r w:rsidRPr="00AE4D86">
        <w:rPr>
          <w:i/>
          <w:color w:val="93C47D"/>
          <w:sz w:val="20"/>
          <w:szCs w:val="20"/>
          <w:lang w:val="en-GB"/>
        </w:rPr>
        <w:t xml:space="preserve">2.1.2.2. </w:t>
      </w:r>
      <w:r w:rsidR="00831632">
        <w:rPr>
          <w:i/>
          <w:color w:val="93C47D"/>
          <w:sz w:val="20"/>
          <w:szCs w:val="20"/>
          <w:lang w:val="en-GB"/>
        </w:rPr>
        <w:t>We develop the current evaluation system for assessing and valuing the education more substantially.</w:t>
      </w:r>
    </w:p>
    <w:p w14:paraId="00000049" w14:textId="3371A026" w:rsidR="002C14A3" w:rsidRPr="00AE4D86" w:rsidRDefault="00E80DB4">
      <w:pPr>
        <w:rPr>
          <w:b/>
          <w:i/>
          <w:sz w:val="20"/>
          <w:szCs w:val="20"/>
          <w:lang w:val="en-GB"/>
        </w:rPr>
      </w:pPr>
      <w:r>
        <w:rPr>
          <w:b/>
          <w:i/>
          <w:sz w:val="20"/>
          <w:szCs w:val="20"/>
          <w:lang w:val="en-GB"/>
        </w:rPr>
        <w:t>Sub-</w:t>
      </w:r>
      <w:r w:rsidR="00012385">
        <w:rPr>
          <w:b/>
          <w:i/>
          <w:sz w:val="20"/>
          <w:szCs w:val="20"/>
          <w:lang w:val="en-GB"/>
        </w:rPr>
        <w:t>goal</w:t>
      </w:r>
      <w:r w:rsidR="00CB526D" w:rsidRPr="00AE4D86">
        <w:rPr>
          <w:b/>
          <w:i/>
          <w:sz w:val="20"/>
          <w:szCs w:val="20"/>
          <w:lang w:val="en-GB"/>
        </w:rPr>
        <w:t xml:space="preserve"> 2.1.3. </w:t>
      </w:r>
      <w:r w:rsidR="00064899">
        <w:rPr>
          <w:b/>
          <w:i/>
          <w:sz w:val="20"/>
          <w:szCs w:val="20"/>
          <w:lang w:val="en-GB"/>
        </w:rPr>
        <w:t>We reflect on and develop the future competences of the learners</w:t>
      </w:r>
      <w:r w:rsidR="00CB526D" w:rsidRPr="00AE4D86">
        <w:rPr>
          <w:b/>
          <w:i/>
          <w:sz w:val="20"/>
          <w:szCs w:val="20"/>
          <w:lang w:val="en-GB"/>
        </w:rPr>
        <w:t xml:space="preserve"> (</w:t>
      </w:r>
      <w:r w:rsidR="00064899">
        <w:rPr>
          <w:b/>
          <w:i/>
          <w:sz w:val="20"/>
          <w:szCs w:val="20"/>
          <w:lang w:val="en-GB"/>
        </w:rPr>
        <w:t>achieved</w:t>
      </w:r>
      <w:r w:rsidR="00CB526D" w:rsidRPr="00AE4D86">
        <w:rPr>
          <w:b/>
          <w:i/>
          <w:sz w:val="20"/>
          <w:szCs w:val="20"/>
          <w:lang w:val="en-GB"/>
        </w:rPr>
        <w:t>)</w:t>
      </w:r>
    </w:p>
    <w:p w14:paraId="0000004A" w14:textId="49BEB89B" w:rsidR="002C14A3" w:rsidRPr="00AE4D86" w:rsidRDefault="00CB526D">
      <w:pPr>
        <w:rPr>
          <w:i/>
          <w:color w:val="93C47D"/>
          <w:sz w:val="20"/>
          <w:szCs w:val="20"/>
          <w:lang w:val="en-GB"/>
        </w:rPr>
      </w:pPr>
      <w:r w:rsidRPr="00AE4D86">
        <w:rPr>
          <w:i/>
          <w:color w:val="93C47D"/>
          <w:sz w:val="20"/>
          <w:szCs w:val="20"/>
          <w:lang w:val="en-GB"/>
        </w:rPr>
        <w:lastRenderedPageBreak/>
        <w:t xml:space="preserve">2.1.3.1. </w:t>
      </w:r>
      <w:r w:rsidR="0008447E">
        <w:rPr>
          <w:i/>
          <w:color w:val="93C47D"/>
          <w:sz w:val="20"/>
          <w:szCs w:val="20"/>
          <w:lang w:val="en-GB"/>
        </w:rPr>
        <w:t>We agree on the future competences on which we shall focus in the university in general; we support rendering meaning to the agreed competences and finding suitable teaching methods.</w:t>
      </w:r>
    </w:p>
    <w:p w14:paraId="0000004B" w14:textId="541B8584" w:rsidR="002C14A3" w:rsidRPr="00AE4D86" w:rsidRDefault="00CB526D">
      <w:pPr>
        <w:rPr>
          <w:i/>
          <w:color w:val="93C47D"/>
          <w:sz w:val="20"/>
          <w:szCs w:val="20"/>
          <w:lang w:val="en-GB"/>
        </w:rPr>
      </w:pPr>
      <w:r w:rsidRPr="00AE4D86">
        <w:rPr>
          <w:i/>
          <w:color w:val="93C47D"/>
          <w:sz w:val="20"/>
          <w:szCs w:val="20"/>
          <w:lang w:val="en-GB"/>
        </w:rPr>
        <w:t xml:space="preserve">2.1.3.2. </w:t>
      </w:r>
      <w:r w:rsidR="0008447E">
        <w:rPr>
          <w:i/>
          <w:color w:val="93C47D"/>
          <w:sz w:val="20"/>
          <w:szCs w:val="20"/>
          <w:lang w:val="en-GB"/>
        </w:rPr>
        <w:t>We experiment with the solutions for supporting meaningful learning directed by the learner.</w:t>
      </w:r>
    </w:p>
    <w:p w14:paraId="0000004C" w14:textId="34551FD5" w:rsidR="002C14A3" w:rsidRPr="00AE4D86" w:rsidRDefault="00CB526D">
      <w:pPr>
        <w:rPr>
          <w:i/>
          <w:color w:val="93C47D"/>
          <w:sz w:val="20"/>
          <w:szCs w:val="20"/>
          <w:lang w:val="en-GB"/>
        </w:rPr>
      </w:pPr>
      <w:r w:rsidRPr="00AE4D86">
        <w:rPr>
          <w:i/>
          <w:color w:val="93C47D"/>
          <w:sz w:val="20"/>
          <w:szCs w:val="20"/>
          <w:lang w:val="en-GB"/>
        </w:rPr>
        <w:t xml:space="preserve">2.1.3.3. </w:t>
      </w:r>
      <w:r w:rsidR="0008447E">
        <w:rPr>
          <w:i/>
          <w:color w:val="93C47D"/>
          <w:sz w:val="20"/>
          <w:szCs w:val="20"/>
          <w:lang w:val="en-GB"/>
        </w:rPr>
        <w:t>We develop the challenge-based learning process, relying on the experience from LIFE.</w:t>
      </w:r>
    </w:p>
    <w:p w14:paraId="0000004D" w14:textId="0D12ACA5" w:rsidR="002C14A3" w:rsidRPr="00AE4D86" w:rsidRDefault="00CB526D">
      <w:pPr>
        <w:rPr>
          <w:i/>
          <w:color w:val="93C47D"/>
          <w:sz w:val="20"/>
          <w:szCs w:val="20"/>
          <w:lang w:val="en-GB"/>
        </w:rPr>
      </w:pPr>
      <w:r w:rsidRPr="00AE4D86">
        <w:rPr>
          <w:i/>
          <w:color w:val="93C47D"/>
          <w:sz w:val="20"/>
          <w:szCs w:val="20"/>
          <w:lang w:val="en-GB"/>
        </w:rPr>
        <w:t>2.1.3.4</w:t>
      </w:r>
      <w:r w:rsidR="00F1355A">
        <w:rPr>
          <w:i/>
          <w:color w:val="93C47D"/>
          <w:sz w:val="20"/>
          <w:szCs w:val="20"/>
          <w:lang w:val="en-GB"/>
        </w:rPr>
        <w:t>.</w:t>
      </w:r>
      <w:r w:rsidRPr="00AE4D86">
        <w:rPr>
          <w:i/>
          <w:color w:val="93C47D"/>
          <w:sz w:val="20"/>
          <w:szCs w:val="20"/>
          <w:lang w:val="en-GB"/>
        </w:rPr>
        <w:t xml:space="preserve"> </w:t>
      </w:r>
      <w:r w:rsidR="0008447E">
        <w:rPr>
          <w:i/>
          <w:color w:val="93C47D"/>
          <w:sz w:val="20"/>
          <w:szCs w:val="20"/>
          <w:lang w:val="en-GB"/>
        </w:rPr>
        <w:t>We contribute to students’ research and advanced studies of students, such as science clubs, book clubs or competitions in the field of students’ research in support of the new generation of researchers.</w:t>
      </w:r>
    </w:p>
    <w:p w14:paraId="0000004E" w14:textId="77777777" w:rsidR="002C14A3" w:rsidRPr="00AE4D86" w:rsidRDefault="002C14A3">
      <w:pPr>
        <w:rPr>
          <w:i/>
          <w:color w:val="93C47D"/>
          <w:sz w:val="20"/>
          <w:szCs w:val="20"/>
          <w:lang w:val="en-GB"/>
        </w:rPr>
      </w:pPr>
    </w:p>
    <w:p w14:paraId="0000004F" w14:textId="77777777" w:rsidR="002C14A3" w:rsidRPr="00AE4D86" w:rsidRDefault="002C14A3">
      <w:pPr>
        <w:rPr>
          <w:i/>
          <w:lang w:val="en-GB"/>
        </w:rPr>
      </w:pPr>
    </w:p>
    <w:p w14:paraId="00000050" w14:textId="32C3AEAB" w:rsidR="002C14A3" w:rsidRPr="00AE4D86" w:rsidRDefault="00F64DED">
      <w:pPr>
        <w:rPr>
          <w:lang w:val="en-GB"/>
        </w:rPr>
      </w:pPr>
      <w:r>
        <w:rPr>
          <w:lang w:val="en-GB"/>
        </w:rPr>
        <w:t>Definitions of the key indicators</w:t>
      </w:r>
    </w:p>
    <w:p w14:paraId="00000051" w14:textId="77777777" w:rsidR="002C14A3" w:rsidRPr="00AE4D86" w:rsidRDefault="002C14A3">
      <w:pPr>
        <w:rPr>
          <w:lang w:val="en-GB"/>
        </w:rPr>
      </w:pPr>
    </w:p>
    <w:p w14:paraId="00000052" w14:textId="2AF83224" w:rsidR="002C14A3" w:rsidRPr="00AE4D86" w:rsidRDefault="00E001C5">
      <w:pPr>
        <w:numPr>
          <w:ilvl w:val="0"/>
          <w:numId w:val="1"/>
        </w:numPr>
        <w:rPr>
          <w:b/>
          <w:lang w:val="en-GB"/>
        </w:rPr>
      </w:pPr>
      <w:r>
        <w:rPr>
          <w:b/>
          <w:lang w:val="en-GB"/>
        </w:rPr>
        <w:t>High-level research and creative work for Estonia</w:t>
      </w:r>
    </w:p>
    <w:p w14:paraId="00000053" w14:textId="1DF90995" w:rsidR="002C14A3" w:rsidRPr="00AE4D86" w:rsidRDefault="00DD1EF5">
      <w:pPr>
        <w:numPr>
          <w:ilvl w:val="1"/>
          <w:numId w:val="1"/>
        </w:numPr>
        <w:rPr>
          <w:b/>
          <w:lang w:val="en-GB"/>
        </w:rPr>
      </w:pPr>
      <w:r>
        <w:rPr>
          <w:b/>
          <w:sz w:val="20"/>
          <w:szCs w:val="20"/>
          <w:lang w:val="en-GB"/>
        </w:rPr>
        <w:t>The v</w:t>
      </w:r>
      <w:r w:rsidR="00E001C5">
        <w:rPr>
          <w:b/>
          <w:sz w:val="20"/>
          <w:szCs w:val="20"/>
          <w:lang w:val="en-GB"/>
        </w:rPr>
        <w:t>olume of research-based RDC funding</w:t>
      </w:r>
    </w:p>
    <w:p w14:paraId="00000054" w14:textId="70D64474" w:rsidR="002C14A3" w:rsidRPr="00AE4D86" w:rsidRDefault="0037452B">
      <w:pPr>
        <w:rPr>
          <w:sz w:val="20"/>
          <w:szCs w:val="20"/>
          <w:highlight w:val="white"/>
          <w:lang w:val="en-GB"/>
        </w:rPr>
      </w:pPr>
      <w:r>
        <w:rPr>
          <w:sz w:val="20"/>
          <w:szCs w:val="20"/>
          <w:highlight w:val="white"/>
          <w:lang w:val="en-GB"/>
        </w:rPr>
        <w:t xml:space="preserve">As concerns this indicator, the </w:t>
      </w:r>
      <w:r w:rsidR="00E17CC1">
        <w:rPr>
          <w:sz w:val="20"/>
          <w:szCs w:val="20"/>
          <w:highlight w:val="white"/>
          <w:lang w:val="en-GB"/>
        </w:rPr>
        <w:t>volume of research-based RDC funding</w:t>
      </w:r>
      <w:r>
        <w:rPr>
          <w:sz w:val="20"/>
          <w:szCs w:val="20"/>
          <w:highlight w:val="white"/>
          <w:lang w:val="en-GB"/>
        </w:rPr>
        <w:t xml:space="preserve"> of the current year</w:t>
      </w:r>
      <w:r w:rsidR="00CB526D" w:rsidRPr="00AE4D86">
        <w:rPr>
          <w:sz w:val="20"/>
          <w:szCs w:val="20"/>
          <w:highlight w:val="white"/>
          <w:lang w:val="en-GB"/>
        </w:rPr>
        <w:t xml:space="preserve"> </w:t>
      </w:r>
      <w:r>
        <w:rPr>
          <w:sz w:val="20"/>
          <w:szCs w:val="20"/>
          <w:highlight w:val="white"/>
          <w:lang w:val="en-GB"/>
        </w:rPr>
        <w:t>is given as at the end of each quarter cumulatively</w:t>
      </w:r>
      <w:r w:rsidR="00CB526D" w:rsidRPr="00AE4D86">
        <w:rPr>
          <w:sz w:val="20"/>
          <w:szCs w:val="20"/>
          <w:highlight w:val="white"/>
          <w:lang w:val="en-GB"/>
        </w:rPr>
        <w:t xml:space="preserve">. </w:t>
      </w:r>
      <w:r w:rsidR="003F1B65">
        <w:rPr>
          <w:sz w:val="20"/>
          <w:szCs w:val="20"/>
          <w:highlight w:val="white"/>
          <w:lang w:val="en-GB"/>
        </w:rPr>
        <w:t>Targeted financing revenue on an accrual basis are recognised.</w:t>
      </w:r>
      <w:r w:rsidR="00344EF2">
        <w:rPr>
          <w:sz w:val="20"/>
          <w:szCs w:val="20"/>
          <w:highlight w:val="white"/>
          <w:lang w:val="en-GB"/>
        </w:rPr>
        <w:t xml:space="preserve"> </w:t>
      </w:r>
    </w:p>
    <w:p w14:paraId="00000055" w14:textId="77777777" w:rsidR="002C14A3" w:rsidRPr="00AE4D86" w:rsidRDefault="002C14A3">
      <w:pPr>
        <w:rPr>
          <w:sz w:val="20"/>
          <w:szCs w:val="20"/>
          <w:highlight w:val="white"/>
          <w:lang w:val="en-GB"/>
        </w:rPr>
      </w:pPr>
    </w:p>
    <w:p w14:paraId="00000056" w14:textId="5987028E" w:rsidR="002C14A3" w:rsidRPr="00AE4D86" w:rsidRDefault="00E80DB4">
      <w:pPr>
        <w:rPr>
          <w:sz w:val="20"/>
          <w:szCs w:val="20"/>
          <w:highlight w:val="white"/>
          <w:lang w:val="en-GB"/>
        </w:rPr>
      </w:pPr>
      <w:r>
        <w:rPr>
          <w:sz w:val="20"/>
          <w:szCs w:val="20"/>
          <w:highlight w:val="white"/>
          <w:lang w:val="en-GB"/>
        </w:rPr>
        <w:t>Description of the formula</w:t>
      </w:r>
      <w:r w:rsidR="00CB526D" w:rsidRPr="00AE4D86">
        <w:rPr>
          <w:sz w:val="20"/>
          <w:szCs w:val="20"/>
          <w:highlight w:val="white"/>
          <w:lang w:val="en-GB"/>
        </w:rPr>
        <w:t>:</w:t>
      </w:r>
    </w:p>
    <w:p w14:paraId="00000057" w14:textId="2FFB6F3D" w:rsidR="002C14A3" w:rsidRPr="00AE4D86" w:rsidRDefault="00121DA5">
      <w:pPr>
        <w:rPr>
          <w:sz w:val="20"/>
          <w:szCs w:val="20"/>
          <w:highlight w:val="white"/>
          <w:lang w:val="en-GB"/>
        </w:rPr>
      </w:pPr>
      <w:r>
        <w:rPr>
          <w:sz w:val="20"/>
          <w:szCs w:val="20"/>
          <w:highlight w:val="white"/>
          <w:lang w:val="en-GB"/>
        </w:rPr>
        <w:t>The volume of research-based RDC funding as at March 31, June 30, September 30 and December 31.</w:t>
      </w:r>
    </w:p>
    <w:p w14:paraId="00000058" w14:textId="36AE939E" w:rsidR="002C14A3" w:rsidRPr="00AE4D86" w:rsidRDefault="00D72B4B">
      <w:pPr>
        <w:rPr>
          <w:sz w:val="20"/>
          <w:szCs w:val="20"/>
          <w:highlight w:val="white"/>
          <w:lang w:val="en-GB"/>
        </w:rPr>
      </w:pPr>
      <w:r>
        <w:rPr>
          <w:sz w:val="20"/>
          <w:szCs w:val="20"/>
          <w:highlight w:val="white"/>
          <w:lang w:val="en-GB"/>
        </w:rPr>
        <w:t>University</w:t>
      </w:r>
      <w:r w:rsidR="00CB526D" w:rsidRPr="00AE4D86">
        <w:rPr>
          <w:sz w:val="20"/>
          <w:szCs w:val="20"/>
          <w:highlight w:val="white"/>
          <w:lang w:val="en-GB"/>
        </w:rPr>
        <w:t xml:space="preserve">: </w:t>
      </w:r>
      <w:r w:rsidR="00D90786">
        <w:rPr>
          <w:sz w:val="20"/>
          <w:szCs w:val="20"/>
          <w:highlight w:val="white"/>
          <w:lang w:val="en-GB"/>
        </w:rPr>
        <w:t>Targeted financing projects revenue</w:t>
      </w:r>
      <w:r w:rsidR="00CB526D" w:rsidRPr="00AE4D86">
        <w:rPr>
          <w:sz w:val="20"/>
          <w:szCs w:val="20"/>
          <w:highlight w:val="white"/>
          <w:lang w:val="en-GB"/>
        </w:rPr>
        <w:t xml:space="preserve"> (</w:t>
      </w:r>
      <w:r w:rsidR="00D90786">
        <w:rPr>
          <w:sz w:val="20"/>
          <w:szCs w:val="20"/>
          <w:highlight w:val="white"/>
          <w:lang w:val="en-GB"/>
        </w:rPr>
        <w:t>with the component</w:t>
      </w:r>
      <w:r w:rsidR="00CB526D" w:rsidRPr="00AE4D86">
        <w:rPr>
          <w:sz w:val="20"/>
          <w:szCs w:val="20"/>
          <w:highlight w:val="white"/>
          <w:lang w:val="en-GB"/>
        </w:rPr>
        <w:t xml:space="preserve"> T) + </w:t>
      </w:r>
      <w:r w:rsidR="00280848">
        <w:rPr>
          <w:sz w:val="20"/>
          <w:szCs w:val="20"/>
          <w:lang w:val="en-GB"/>
        </w:rPr>
        <w:t>activity-type grants</w:t>
      </w:r>
      <w:r w:rsidR="00CB526D" w:rsidRPr="00AE4D86">
        <w:rPr>
          <w:sz w:val="20"/>
          <w:szCs w:val="20"/>
          <w:highlight w:val="white"/>
          <w:lang w:val="en-GB"/>
        </w:rPr>
        <w:t xml:space="preserve"> + </w:t>
      </w:r>
      <w:r w:rsidR="00D90786">
        <w:rPr>
          <w:sz w:val="20"/>
          <w:szCs w:val="20"/>
          <w:highlight w:val="white"/>
          <w:lang w:val="en-GB"/>
        </w:rPr>
        <w:t>research and development income (M projects excluded</w:t>
      </w:r>
      <w:r w:rsidR="00CB526D" w:rsidRPr="00AE4D86">
        <w:rPr>
          <w:sz w:val="20"/>
          <w:szCs w:val="20"/>
          <w:highlight w:val="white"/>
          <w:lang w:val="en-GB"/>
        </w:rPr>
        <w:t xml:space="preserve">, </w:t>
      </w:r>
      <w:r w:rsidR="00D90786">
        <w:rPr>
          <w:sz w:val="20"/>
          <w:szCs w:val="20"/>
          <w:highlight w:val="white"/>
          <w:lang w:val="en-GB"/>
        </w:rPr>
        <w:t xml:space="preserve">cut-off of sales revenue of the account </w:t>
      </w:r>
      <w:r w:rsidR="00CB526D" w:rsidRPr="00AE4D86">
        <w:rPr>
          <w:sz w:val="20"/>
          <w:szCs w:val="20"/>
          <w:highlight w:val="white"/>
          <w:lang w:val="en-GB"/>
        </w:rPr>
        <w:t>32201</w:t>
      </w:r>
      <w:r w:rsidR="00D90786">
        <w:rPr>
          <w:sz w:val="20"/>
          <w:szCs w:val="20"/>
          <w:highlight w:val="white"/>
          <w:lang w:val="en-GB"/>
        </w:rPr>
        <w:t>080</w:t>
      </w:r>
      <w:r w:rsidR="00CB526D" w:rsidRPr="00AE4D86">
        <w:rPr>
          <w:sz w:val="20"/>
          <w:szCs w:val="20"/>
          <w:highlight w:val="white"/>
          <w:lang w:val="en-GB"/>
        </w:rPr>
        <w:t xml:space="preserve">) + </w:t>
      </w:r>
      <w:r w:rsidR="00D927F4">
        <w:rPr>
          <w:sz w:val="20"/>
          <w:szCs w:val="20"/>
          <w:highlight w:val="white"/>
          <w:lang w:val="en-GB"/>
        </w:rPr>
        <w:t>base funding</w:t>
      </w:r>
      <w:r w:rsidR="00CB526D" w:rsidRPr="00AE4D86">
        <w:rPr>
          <w:sz w:val="20"/>
          <w:szCs w:val="20"/>
          <w:highlight w:val="white"/>
          <w:lang w:val="en-GB"/>
        </w:rPr>
        <w:t xml:space="preserve">;  </w:t>
      </w:r>
    </w:p>
    <w:p w14:paraId="00000059" w14:textId="65177B0D" w:rsidR="002C14A3" w:rsidRPr="00AE4D86" w:rsidRDefault="00D72B4B">
      <w:pPr>
        <w:rPr>
          <w:sz w:val="20"/>
          <w:szCs w:val="20"/>
          <w:highlight w:val="white"/>
          <w:lang w:val="en-GB"/>
        </w:rPr>
      </w:pPr>
      <w:r>
        <w:rPr>
          <w:sz w:val="20"/>
          <w:szCs w:val="20"/>
          <w:highlight w:val="white"/>
          <w:lang w:val="en-GB"/>
        </w:rPr>
        <w:t>School</w:t>
      </w:r>
      <w:r w:rsidR="00CB526D" w:rsidRPr="00AE4D86">
        <w:rPr>
          <w:sz w:val="20"/>
          <w:szCs w:val="20"/>
          <w:highlight w:val="white"/>
          <w:lang w:val="en-GB"/>
        </w:rPr>
        <w:t xml:space="preserve">: </w:t>
      </w:r>
      <w:r w:rsidR="00A45D1D">
        <w:rPr>
          <w:sz w:val="20"/>
          <w:szCs w:val="20"/>
          <w:highlight w:val="white"/>
          <w:lang w:val="en-GB"/>
        </w:rPr>
        <w:t>Targeted financing projects revenue</w:t>
      </w:r>
      <w:r w:rsidR="00A45D1D" w:rsidRPr="00AE4D86">
        <w:rPr>
          <w:sz w:val="20"/>
          <w:szCs w:val="20"/>
          <w:highlight w:val="white"/>
          <w:lang w:val="en-GB"/>
        </w:rPr>
        <w:t xml:space="preserve"> (</w:t>
      </w:r>
      <w:r w:rsidR="00A45D1D">
        <w:rPr>
          <w:sz w:val="20"/>
          <w:szCs w:val="20"/>
          <w:highlight w:val="white"/>
          <w:lang w:val="en-GB"/>
        </w:rPr>
        <w:t>with the component</w:t>
      </w:r>
      <w:r w:rsidR="00A45D1D" w:rsidRPr="00AE4D86">
        <w:rPr>
          <w:sz w:val="20"/>
          <w:szCs w:val="20"/>
          <w:highlight w:val="white"/>
          <w:lang w:val="en-GB"/>
        </w:rPr>
        <w:t xml:space="preserve"> T)</w:t>
      </w:r>
      <w:r w:rsidR="00CB526D" w:rsidRPr="00AE4D86">
        <w:rPr>
          <w:sz w:val="20"/>
          <w:szCs w:val="20"/>
          <w:highlight w:val="white"/>
          <w:lang w:val="en-GB"/>
        </w:rPr>
        <w:t xml:space="preserve"> + </w:t>
      </w:r>
      <w:r w:rsidR="00280848">
        <w:rPr>
          <w:sz w:val="20"/>
          <w:szCs w:val="20"/>
          <w:highlight w:val="white"/>
          <w:lang w:val="en-GB"/>
        </w:rPr>
        <w:t>activity-type grants</w:t>
      </w:r>
      <w:r w:rsidR="00CB526D" w:rsidRPr="00AE4D86">
        <w:rPr>
          <w:sz w:val="20"/>
          <w:szCs w:val="20"/>
          <w:highlight w:val="white"/>
          <w:lang w:val="en-GB"/>
        </w:rPr>
        <w:t xml:space="preserve"> + </w:t>
      </w:r>
      <w:r w:rsidR="00A45D1D">
        <w:rPr>
          <w:sz w:val="20"/>
          <w:szCs w:val="20"/>
          <w:highlight w:val="white"/>
          <w:lang w:val="en-GB"/>
        </w:rPr>
        <w:t>research and development income</w:t>
      </w:r>
      <w:r w:rsidR="00D90786">
        <w:rPr>
          <w:sz w:val="20"/>
          <w:szCs w:val="20"/>
          <w:highlight w:val="white"/>
          <w:lang w:val="en-GB"/>
        </w:rPr>
        <w:t xml:space="preserve"> (M projects excluded</w:t>
      </w:r>
      <w:r w:rsidR="00CB526D" w:rsidRPr="00AE4D86">
        <w:rPr>
          <w:sz w:val="20"/>
          <w:szCs w:val="20"/>
          <w:highlight w:val="white"/>
          <w:lang w:val="en-GB"/>
        </w:rPr>
        <w:t xml:space="preserve">, </w:t>
      </w:r>
      <w:r w:rsidR="00D90786">
        <w:rPr>
          <w:sz w:val="20"/>
          <w:szCs w:val="20"/>
          <w:highlight w:val="white"/>
          <w:lang w:val="en-GB"/>
        </w:rPr>
        <w:t xml:space="preserve">cut-off of sales revenue of the account </w:t>
      </w:r>
      <w:r w:rsidR="00D90786" w:rsidRPr="00AE4D86">
        <w:rPr>
          <w:sz w:val="20"/>
          <w:szCs w:val="20"/>
          <w:highlight w:val="white"/>
          <w:lang w:val="en-GB"/>
        </w:rPr>
        <w:t>32201</w:t>
      </w:r>
      <w:r w:rsidR="00D90786">
        <w:rPr>
          <w:sz w:val="20"/>
          <w:szCs w:val="20"/>
          <w:highlight w:val="white"/>
          <w:lang w:val="en-GB"/>
        </w:rPr>
        <w:t>080</w:t>
      </w:r>
      <w:r w:rsidR="00CB526D" w:rsidRPr="00AE4D86">
        <w:rPr>
          <w:sz w:val="20"/>
          <w:szCs w:val="20"/>
          <w:highlight w:val="white"/>
          <w:lang w:val="en-GB"/>
        </w:rPr>
        <w:t xml:space="preserve">) + </w:t>
      </w:r>
      <w:r w:rsidR="00D927F4">
        <w:rPr>
          <w:sz w:val="20"/>
          <w:szCs w:val="20"/>
          <w:highlight w:val="white"/>
          <w:lang w:val="en-GB"/>
        </w:rPr>
        <w:t>base funding</w:t>
      </w:r>
      <w:r w:rsidR="00CB526D" w:rsidRPr="00AE4D86">
        <w:rPr>
          <w:sz w:val="20"/>
          <w:szCs w:val="20"/>
          <w:highlight w:val="white"/>
          <w:lang w:val="en-GB"/>
        </w:rPr>
        <w:t xml:space="preserve"> (</w:t>
      </w:r>
      <w:r w:rsidR="00A45D1D">
        <w:rPr>
          <w:sz w:val="20"/>
          <w:szCs w:val="20"/>
          <w:highlight w:val="white"/>
          <w:lang w:val="en-GB"/>
        </w:rPr>
        <w:t>principal amount</w:t>
      </w:r>
      <w:r w:rsidR="00CB526D" w:rsidRPr="00AE4D86">
        <w:rPr>
          <w:sz w:val="20"/>
          <w:szCs w:val="20"/>
          <w:highlight w:val="white"/>
          <w:lang w:val="en-GB"/>
        </w:rPr>
        <w:t xml:space="preserve"> + FUR)</w:t>
      </w:r>
    </w:p>
    <w:p w14:paraId="0000005A" w14:textId="77777777" w:rsidR="002C14A3" w:rsidRPr="00AE4D86" w:rsidRDefault="002C14A3">
      <w:pPr>
        <w:rPr>
          <w:sz w:val="20"/>
          <w:szCs w:val="20"/>
          <w:highlight w:val="white"/>
          <w:lang w:val="en-GB"/>
        </w:rPr>
      </w:pPr>
    </w:p>
    <w:p w14:paraId="0000005B" w14:textId="071A53CE" w:rsidR="002C14A3" w:rsidRPr="00AE4D86" w:rsidRDefault="00DD1EF5">
      <w:pPr>
        <w:numPr>
          <w:ilvl w:val="1"/>
          <w:numId w:val="1"/>
        </w:numPr>
        <w:rPr>
          <w:b/>
          <w:lang w:val="en-GB"/>
        </w:rPr>
      </w:pPr>
      <w:r>
        <w:rPr>
          <w:b/>
          <w:sz w:val="20"/>
          <w:szCs w:val="20"/>
          <w:highlight w:val="white"/>
          <w:lang w:val="en-GB"/>
        </w:rPr>
        <w:t>The v</w:t>
      </w:r>
      <w:r w:rsidR="00F92F27">
        <w:rPr>
          <w:b/>
          <w:sz w:val="20"/>
          <w:szCs w:val="20"/>
          <w:highlight w:val="white"/>
          <w:lang w:val="en-GB"/>
        </w:rPr>
        <w:t xml:space="preserve">olume/proportion of commissioned RDC funding </w:t>
      </w:r>
      <w:r w:rsidR="00F92F27">
        <w:rPr>
          <w:b/>
          <w:sz w:val="20"/>
          <w:szCs w:val="20"/>
          <w:lang w:val="en-GB"/>
        </w:rPr>
        <w:t>of all RDC funding</w:t>
      </w:r>
    </w:p>
    <w:p w14:paraId="0000005C" w14:textId="18DE892F" w:rsidR="002C14A3" w:rsidRPr="00AE4D86" w:rsidRDefault="00CB526D">
      <w:pPr>
        <w:rPr>
          <w:sz w:val="20"/>
          <w:szCs w:val="20"/>
          <w:highlight w:val="white"/>
          <w:lang w:val="en-GB"/>
        </w:rPr>
      </w:pPr>
      <w:r w:rsidRPr="00AE4D86">
        <w:rPr>
          <w:sz w:val="20"/>
          <w:szCs w:val="20"/>
          <w:highlight w:val="white"/>
          <w:lang w:val="en-GB"/>
        </w:rPr>
        <w:t>(</w:t>
      </w:r>
      <w:r w:rsidR="00D72B4B">
        <w:rPr>
          <w:sz w:val="20"/>
          <w:szCs w:val="20"/>
          <w:highlight w:val="white"/>
          <w:lang w:val="en-GB"/>
        </w:rPr>
        <w:t>Volume</w:t>
      </w:r>
      <w:r w:rsidRPr="00AE4D86">
        <w:rPr>
          <w:sz w:val="20"/>
          <w:szCs w:val="20"/>
          <w:highlight w:val="white"/>
          <w:lang w:val="en-GB"/>
        </w:rPr>
        <w:t xml:space="preserve">) </w:t>
      </w:r>
      <w:r w:rsidR="00BC596E">
        <w:rPr>
          <w:sz w:val="20"/>
          <w:szCs w:val="20"/>
          <w:highlight w:val="white"/>
          <w:lang w:val="en-GB"/>
        </w:rPr>
        <w:t>The volume of the research and development agreements carried out on the subject given by the client as at the end of each quarter of the current year cumulatively.</w:t>
      </w:r>
      <w:r w:rsidRPr="00AE4D86">
        <w:rPr>
          <w:sz w:val="20"/>
          <w:szCs w:val="20"/>
          <w:highlight w:val="white"/>
          <w:lang w:val="en-GB"/>
        </w:rPr>
        <w:t xml:space="preserve"> </w:t>
      </w:r>
      <w:r w:rsidR="00BC596E">
        <w:rPr>
          <w:sz w:val="20"/>
          <w:szCs w:val="20"/>
          <w:highlight w:val="white"/>
          <w:lang w:val="en-GB"/>
        </w:rPr>
        <w:t>All service contracts and those RDC projects where the donor has commissioned a research on a given subject are deemed to be commissioned, and these are differentiated in the WD by letter A at the end of the identifier.</w:t>
      </w:r>
      <w:r w:rsidRPr="00AE4D86">
        <w:rPr>
          <w:sz w:val="20"/>
          <w:szCs w:val="20"/>
          <w:highlight w:val="white"/>
          <w:lang w:val="en-GB"/>
        </w:rPr>
        <w:t xml:space="preserve"> </w:t>
      </w:r>
      <w:r w:rsidR="003F1B65">
        <w:rPr>
          <w:sz w:val="20"/>
          <w:szCs w:val="20"/>
          <w:highlight w:val="white"/>
          <w:lang w:val="en-GB"/>
        </w:rPr>
        <w:t>Targeted financing revenue on an accrual basis are recognised.</w:t>
      </w:r>
    </w:p>
    <w:p w14:paraId="0000005D" w14:textId="2604E59A" w:rsidR="002C14A3" w:rsidRPr="00AE4D86" w:rsidRDefault="00CB526D">
      <w:pPr>
        <w:rPr>
          <w:sz w:val="20"/>
          <w:szCs w:val="20"/>
          <w:highlight w:val="white"/>
          <w:lang w:val="en-GB"/>
        </w:rPr>
      </w:pPr>
      <w:r w:rsidRPr="00AE4D86">
        <w:rPr>
          <w:sz w:val="20"/>
          <w:szCs w:val="20"/>
          <w:highlight w:val="white"/>
          <w:lang w:val="en-GB"/>
        </w:rPr>
        <w:t>(</w:t>
      </w:r>
      <w:r w:rsidR="00D72B4B">
        <w:rPr>
          <w:sz w:val="20"/>
          <w:szCs w:val="20"/>
          <w:highlight w:val="white"/>
          <w:lang w:val="en-GB"/>
        </w:rPr>
        <w:t>Proportion</w:t>
      </w:r>
      <w:r w:rsidRPr="00AE4D86">
        <w:rPr>
          <w:sz w:val="20"/>
          <w:szCs w:val="20"/>
          <w:highlight w:val="white"/>
          <w:lang w:val="en-GB"/>
        </w:rPr>
        <w:t xml:space="preserve">) </w:t>
      </w:r>
      <w:r w:rsidR="00F57802">
        <w:rPr>
          <w:sz w:val="20"/>
          <w:szCs w:val="20"/>
          <w:highlight w:val="white"/>
          <w:lang w:val="en-GB"/>
        </w:rPr>
        <w:t xml:space="preserve">The indicator is calculated as the proportion </w:t>
      </w:r>
      <w:r w:rsidR="00F57802" w:rsidRPr="00AE4D86">
        <w:rPr>
          <w:sz w:val="20"/>
          <w:szCs w:val="20"/>
          <w:highlight w:val="white"/>
          <w:lang w:val="en-GB"/>
        </w:rPr>
        <w:t>(%)</w:t>
      </w:r>
      <w:r w:rsidR="00F57802">
        <w:rPr>
          <w:sz w:val="20"/>
          <w:szCs w:val="20"/>
          <w:highlight w:val="white"/>
          <w:lang w:val="en-GB"/>
        </w:rPr>
        <w:t xml:space="preserve"> of the volume of the research and development agreements carried out on the subject given by the client </w:t>
      </w:r>
      <w:r w:rsidR="008E4C3A">
        <w:rPr>
          <w:sz w:val="20"/>
          <w:szCs w:val="20"/>
          <w:highlight w:val="white"/>
          <w:lang w:val="en-GB"/>
        </w:rPr>
        <w:t>from the whole volume of the RDC funding as at the end of each quarter of the current year cumulatively.</w:t>
      </w:r>
      <w:r w:rsidR="00EB6A2D">
        <w:rPr>
          <w:sz w:val="20"/>
          <w:szCs w:val="20"/>
          <w:highlight w:val="white"/>
          <w:lang w:val="en-GB"/>
        </w:rPr>
        <w:t xml:space="preserve"> All service contracts and those RDC projects where the donor has commissioned a research on a given subject are deemed to be commissioned, and these are differentiated in the WD by letter A at the end of the identifier.</w:t>
      </w:r>
      <w:r w:rsidRPr="00AE4D86">
        <w:rPr>
          <w:sz w:val="20"/>
          <w:szCs w:val="20"/>
          <w:highlight w:val="white"/>
          <w:lang w:val="en-GB"/>
        </w:rPr>
        <w:t xml:space="preserve"> </w:t>
      </w:r>
      <w:r w:rsidR="003F1B65">
        <w:rPr>
          <w:sz w:val="20"/>
          <w:szCs w:val="20"/>
          <w:highlight w:val="white"/>
          <w:lang w:val="en-GB"/>
        </w:rPr>
        <w:t>Targeted financing revenue on an accrual basis are recognised.</w:t>
      </w:r>
    </w:p>
    <w:p w14:paraId="0000005E" w14:textId="77777777" w:rsidR="002C14A3" w:rsidRPr="00AE4D86" w:rsidRDefault="002C14A3">
      <w:pPr>
        <w:rPr>
          <w:sz w:val="20"/>
          <w:szCs w:val="20"/>
          <w:highlight w:val="white"/>
          <w:lang w:val="en-GB"/>
        </w:rPr>
      </w:pPr>
    </w:p>
    <w:p w14:paraId="0000005F" w14:textId="5A754EB5" w:rsidR="002C14A3" w:rsidRPr="00AE4D86" w:rsidRDefault="00E80DB4">
      <w:pPr>
        <w:rPr>
          <w:sz w:val="20"/>
          <w:szCs w:val="20"/>
          <w:highlight w:val="white"/>
          <w:lang w:val="en-GB"/>
        </w:rPr>
      </w:pPr>
      <w:r>
        <w:rPr>
          <w:sz w:val="20"/>
          <w:szCs w:val="20"/>
          <w:highlight w:val="white"/>
          <w:lang w:val="en-GB"/>
        </w:rPr>
        <w:t>Description of the formula</w:t>
      </w:r>
      <w:r w:rsidR="00CB526D" w:rsidRPr="00AE4D86">
        <w:rPr>
          <w:sz w:val="20"/>
          <w:szCs w:val="20"/>
          <w:highlight w:val="white"/>
          <w:lang w:val="en-GB"/>
        </w:rPr>
        <w:t xml:space="preserve"> (</w:t>
      </w:r>
      <w:r w:rsidR="00DD1EF5">
        <w:rPr>
          <w:sz w:val="20"/>
          <w:szCs w:val="20"/>
          <w:highlight w:val="white"/>
          <w:lang w:val="en-GB"/>
        </w:rPr>
        <w:t>volume</w:t>
      </w:r>
      <w:r w:rsidR="00CB526D" w:rsidRPr="00AE4D86">
        <w:rPr>
          <w:sz w:val="20"/>
          <w:szCs w:val="20"/>
          <w:highlight w:val="white"/>
          <w:lang w:val="en-GB"/>
        </w:rPr>
        <w:t>):</w:t>
      </w:r>
    </w:p>
    <w:p w14:paraId="00000060" w14:textId="510A04B4" w:rsidR="002C14A3" w:rsidRPr="00AE4D86" w:rsidRDefault="001A4B1C">
      <w:pPr>
        <w:rPr>
          <w:sz w:val="20"/>
          <w:szCs w:val="20"/>
          <w:highlight w:val="white"/>
          <w:lang w:val="en-GB"/>
        </w:rPr>
      </w:pPr>
      <w:r>
        <w:rPr>
          <w:sz w:val="20"/>
          <w:szCs w:val="20"/>
          <w:highlight w:val="white"/>
          <w:lang w:val="en-GB"/>
        </w:rPr>
        <w:t>The volume of commissioned RDC funding in the current year as at March 31, June 30, September 30 and December 31.</w:t>
      </w:r>
    </w:p>
    <w:p w14:paraId="00000061" w14:textId="32133100" w:rsidR="002C14A3" w:rsidRPr="00AE4D86" w:rsidRDefault="00855476" w:rsidP="003E1D51">
      <w:pPr>
        <w:rPr>
          <w:sz w:val="20"/>
          <w:szCs w:val="20"/>
          <w:highlight w:val="white"/>
          <w:lang w:val="en-GB"/>
        </w:rPr>
      </w:pPr>
      <w:r>
        <w:rPr>
          <w:sz w:val="20"/>
          <w:szCs w:val="20"/>
          <w:highlight w:val="white"/>
          <w:lang w:val="en-GB"/>
        </w:rPr>
        <w:t>Service contracts</w:t>
      </w:r>
      <w:r w:rsidR="00CB526D" w:rsidRPr="00AE4D86">
        <w:rPr>
          <w:sz w:val="20"/>
          <w:szCs w:val="20"/>
          <w:highlight w:val="white"/>
          <w:lang w:val="en-GB"/>
        </w:rPr>
        <w:t xml:space="preserve">, </w:t>
      </w:r>
      <w:r>
        <w:rPr>
          <w:sz w:val="20"/>
          <w:szCs w:val="20"/>
          <w:highlight w:val="white"/>
          <w:lang w:val="en-GB"/>
        </w:rPr>
        <w:t>except continuing education projects with the identifier</w:t>
      </w:r>
      <w:r w:rsidR="00CB526D" w:rsidRPr="00AE4D86">
        <w:rPr>
          <w:sz w:val="20"/>
          <w:szCs w:val="20"/>
          <w:highlight w:val="white"/>
          <w:lang w:val="en-GB"/>
        </w:rPr>
        <w:t xml:space="preserve"> "MTK", </w:t>
      </w:r>
      <w:r w:rsidR="003E1D51">
        <w:rPr>
          <w:sz w:val="20"/>
          <w:szCs w:val="20"/>
          <w:highlight w:val="white"/>
          <w:lang w:val="en-GB"/>
        </w:rPr>
        <w:t>cut-off of sales revenue of the account</w:t>
      </w:r>
      <w:r w:rsidR="003E1D51" w:rsidRPr="00AE4D86">
        <w:rPr>
          <w:sz w:val="20"/>
          <w:szCs w:val="20"/>
          <w:highlight w:val="white"/>
          <w:lang w:val="en-GB"/>
        </w:rPr>
        <w:t xml:space="preserve"> 32201080</w:t>
      </w:r>
      <w:r w:rsidR="003E1D51">
        <w:rPr>
          <w:sz w:val="20"/>
          <w:szCs w:val="20"/>
          <w:highlight w:val="white"/>
          <w:lang w:val="en-GB"/>
        </w:rPr>
        <w:t>.</w:t>
      </w:r>
    </w:p>
    <w:p w14:paraId="00000062" w14:textId="604F8EAB" w:rsidR="002C14A3" w:rsidRPr="00AE4D86" w:rsidRDefault="002C14A3">
      <w:pPr>
        <w:rPr>
          <w:sz w:val="20"/>
          <w:szCs w:val="20"/>
          <w:highlight w:val="white"/>
          <w:lang w:val="en-GB"/>
        </w:rPr>
      </w:pPr>
    </w:p>
    <w:p w14:paraId="00000063" w14:textId="408148C9" w:rsidR="002C14A3" w:rsidRPr="00AE4D86" w:rsidRDefault="00E80DB4">
      <w:pPr>
        <w:rPr>
          <w:sz w:val="20"/>
          <w:szCs w:val="20"/>
          <w:highlight w:val="white"/>
          <w:lang w:val="en-GB"/>
        </w:rPr>
      </w:pPr>
      <w:r>
        <w:rPr>
          <w:sz w:val="20"/>
          <w:szCs w:val="20"/>
          <w:highlight w:val="white"/>
          <w:lang w:val="en-GB"/>
        </w:rPr>
        <w:t>Description of the formula</w:t>
      </w:r>
      <w:r w:rsidR="00CB526D" w:rsidRPr="00AE4D86">
        <w:rPr>
          <w:sz w:val="20"/>
          <w:szCs w:val="20"/>
          <w:highlight w:val="white"/>
          <w:lang w:val="en-GB"/>
        </w:rPr>
        <w:t xml:space="preserve"> (</w:t>
      </w:r>
      <w:r w:rsidR="00626158">
        <w:rPr>
          <w:sz w:val="20"/>
          <w:szCs w:val="20"/>
          <w:highlight w:val="white"/>
          <w:lang w:val="en-GB"/>
        </w:rPr>
        <w:t>proportion</w:t>
      </w:r>
      <w:r w:rsidR="00CB526D" w:rsidRPr="00AE4D86">
        <w:rPr>
          <w:sz w:val="20"/>
          <w:szCs w:val="20"/>
          <w:highlight w:val="white"/>
          <w:lang w:val="en-GB"/>
        </w:rPr>
        <w:t>):</w:t>
      </w:r>
    </w:p>
    <w:p w14:paraId="00000064" w14:textId="12C2CC4F" w:rsidR="002C14A3" w:rsidRPr="00AE4D86" w:rsidRDefault="00F53057">
      <w:pPr>
        <w:rPr>
          <w:sz w:val="20"/>
          <w:szCs w:val="20"/>
          <w:highlight w:val="white"/>
          <w:lang w:val="en-GB"/>
        </w:rPr>
      </w:pPr>
      <w:r>
        <w:rPr>
          <w:sz w:val="20"/>
          <w:szCs w:val="20"/>
          <w:highlight w:val="white"/>
          <w:lang w:val="en-GB"/>
        </w:rPr>
        <w:t>The volume of commissioned RDC funding / volume of the whole RDC funding</w:t>
      </w:r>
      <w:r w:rsidRPr="00AE4D86">
        <w:rPr>
          <w:sz w:val="20"/>
          <w:szCs w:val="20"/>
          <w:highlight w:val="white"/>
          <w:lang w:val="en-GB"/>
        </w:rPr>
        <w:t>*100</w:t>
      </w:r>
      <w:r w:rsidRPr="00F53057">
        <w:rPr>
          <w:sz w:val="20"/>
          <w:szCs w:val="20"/>
          <w:highlight w:val="white"/>
          <w:lang w:val="en-GB"/>
        </w:rPr>
        <w:t xml:space="preserve"> </w:t>
      </w:r>
      <w:r>
        <w:rPr>
          <w:sz w:val="20"/>
          <w:szCs w:val="20"/>
          <w:highlight w:val="white"/>
          <w:lang w:val="en-GB"/>
        </w:rPr>
        <w:t>in the current year as at March 31, June 30, September 30 and December 31.</w:t>
      </w:r>
      <w:r w:rsidR="00620457">
        <w:rPr>
          <w:sz w:val="20"/>
          <w:szCs w:val="20"/>
          <w:highlight w:val="white"/>
          <w:lang w:val="en-GB"/>
        </w:rPr>
        <w:t xml:space="preserve"> Service contracts</w:t>
      </w:r>
      <w:r w:rsidR="00620457" w:rsidRPr="00AE4D86">
        <w:rPr>
          <w:sz w:val="20"/>
          <w:szCs w:val="20"/>
          <w:highlight w:val="white"/>
          <w:lang w:val="en-GB"/>
        </w:rPr>
        <w:t xml:space="preserve">, </w:t>
      </w:r>
      <w:r w:rsidR="00620457">
        <w:rPr>
          <w:sz w:val="20"/>
          <w:szCs w:val="20"/>
          <w:highlight w:val="white"/>
          <w:lang w:val="en-GB"/>
        </w:rPr>
        <w:t xml:space="preserve">except continuing education projects with the identifier “MTK” </w:t>
      </w:r>
      <w:r w:rsidR="00CB526D" w:rsidRPr="00AE4D86">
        <w:rPr>
          <w:sz w:val="20"/>
          <w:szCs w:val="20"/>
          <w:highlight w:val="white"/>
          <w:lang w:val="en-GB"/>
        </w:rPr>
        <w:t xml:space="preserve">/ </w:t>
      </w:r>
      <w:r w:rsidR="007A590C">
        <w:rPr>
          <w:sz w:val="20"/>
          <w:szCs w:val="20"/>
          <w:highlight w:val="white"/>
          <w:lang w:val="en-GB"/>
        </w:rPr>
        <w:t xml:space="preserve">all RDC </w:t>
      </w:r>
      <w:r w:rsidR="00CB526D" w:rsidRPr="00AE4D86">
        <w:rPr>
          <w:sz w:val="20"/>
          <w:szCs w:val="20"/>
          <w:highlight w:val="white"/>
          <w:lang w:val="en-GB"/>
        </w:rPr>
        <w:t xml:space="preserve">= </w:t>
      </w:r>
      <w:r w:rsidR="007A590C">
        <w:rPr>
          <w:sz w:val="20"/>
          <w:szCs w:val="20"/>
          <w:highlight w:val="white"/>
          <w:lang w:val="en-GB"/>
        </w:rPr>
        <w:t>University</w:t>
      </w:r>
      <w:r w:rsidR="00CB526D" w:rsidRPr="00AE4D86">
        <w:rPr>
          <w:sz w:val="20"/>
          <w:szCs w:val="20"/>
          <w:highlight w:val="white"/>
          <w:lang w:val="en-GB"/>
        </w:rPr>
        <w:t xml:space="preserve">: </w:t>
      </w:r>
      <w:r w:rsidR="007A590C">
        <w:rPr>
          <w:sz w:val="20"/>
          <w:szCs w:val="20"/>
          <w:highlight w:val="white"/>
          <w:lang w:val="en-GB"/>
        </w:rPr>
        <w:t>Targeted financing projects revenue</w:t>
      </w:r>
      <w:r w:rsidR="007A590C" w:rsidRPr="00AE4D86">
        <w:rPr>
          <w:sz w:val="20"/>
          <w:szCs w:val="20"/>
          <w:highlight w:val="white"/>
          <w:lang w:val="en-GB"/>
        </w:rPr>
        <w:t xml:space="preserve"> </w:t>
      </w:r>
      <w:r w:rsidR="00CB526D" w:rsidRPr="00AE4D86">
        <w:rPr>
          <w:sz w:val="20"/>
          <w:szCs w:val="20"/>
          <w:highlight w:val="white"/>
          <w:lang w:val="en-GB"/>
        </w:rPr>
        <w:t>(</w:t>
      </w:r>
      <w:r w:rsidR="007A590C">
        <w:rPr>
          <w:sz w:val="20"/>
          <w:szCs w:val="20"/>
          <w:highlight w:val="white"/>
          <w:lang w:val="en-GB"/>
        </w:rPr>
        <w:t xml:space="preserve">except MTK </w:t>
      </w:r>
      <w:r w:rsidR="007A590C">
        <w:rPr>
          <w:sz w:val="20"/>
          <w:szCs w:val="20"/>
          <w:highlight w:val="white"/>
          <w:lang w:val="en-GB"/>
        </w:rPr>
        <w:lastRenderedPageBreak/>
        <w:t>and the</w:t>
      </w:r>
      <w:r w:rsidR="00CB526D" w:rsidRPr="00AE4D86">
        <w:rPr>
          <w:sz w:val="20"/>
          <w:szCs w:val="20"/>
          <w:highlight w:val="white"/>
          <w:lang w:val="en-GB"/>
        </w:rPr>
        <w:t xml:space="preserve"> </w:t>
      </w:r>
      <w:r w:rsidR="007A590C">
        <w:rPr>
          <w:sz w:val="20"/>
          <w:szCs w:val="20"/>
          <w:highlight w:val="white"/>
          <w:lang w:val="en-GB"/>
        </w:rPr>
        <w:t>financial items of value added tax</w:t>
      </w:r>
      <w:r w:rsidR="00CB526D" w:rsidRPr="00AE4D86">
        <w:rPr>
          <w:sz w:val="20"/>
          <w:szCs w:val="20"/>
          <w:highlight w:val="white"/>
          <w:lang w:val="en-GB"/>
        </w:rPr>
        <w:t xml:space="preserve">) + </w:t>
      </w:r>
      <w:r w:rsidR="00280848">
        <w:rPr>
          <w:sz w:val="20"/>
          <w:szCs w:val="20"/>
          <w:highlight w:val="white"/>
          <w:lang w:val="en-GB"/>
        </w:rPr>
        <w:t>activity-type grants</w:t>
      </w:r>
      <w:r w:rsidR="00CB526D" w:rsidRPr="00AE4D86">
        <w:rPr>
          <w:sz w:val="20"/>
          <w:szCs w:val="20"/>
          <w:highlight w:val="white"/>
          <w:lang w:val="en-GB"/>
        </w:rPr>
        <w:t xml:space="preserve"> + </w:t>
      </w:r>
      <w:r w:rsidR="007A590C">
        <w:rPr>
          <w:sz w:val="20"/>
          <w:szCs w:val="20"/>
          <w:highlight w:val="white"/>
          <w:lang w:val="en-GB"/>
        </w:rPr>
        <w:t xml:space="preserve">research and development income </w:t>
      </w:r>
      <w:r w:rsidR="00CB526D" w:rsidRPr="00AE4D86">
        <w:rPr>
          <w:sz w:val="20"/>
          <w:szCs w:val="20"/>
          <w:highlight w:val="white"/>
          <w:lang w:val="en-GB"/>
        </w:rPr>
        <w:t>(</w:t>
      </w:r>
      <w:r w:rsidR="007A590C">
        <w:rPr>
          <w:sz w:val="20"/>
          <w:szCs w:val="20"/>
          <w:highlight w:val="white"/>
          <w:lang w:val="en-GB"/>
        </w:rPr>
        <w:t>except</w:t>
      </w:r>
      <w:r w:rsidR="00CB526D" w:rsidRPr="00AE4D86">
        <w:rPr>
          <w:sz w:val="20"/>
          <w:szCs w:val="20"/>
          <w:highlight w:val="white"/>
          <w:lang w:val="en-GB"/>
        </w:rPr>
        <w:t xml:space="preserve"> MTK, </w:t>
      </w:r>
      <w:r w:rsidR="007A590C">
        <w:rPr>
          <w:sz w:val="20"/>
          <w:szCs w:val="20"/>
          <w:highlight w:val="white"/>
          <w:lang w:val="en-GB"/>
        </w:rPr>
        <w:t xml:space="preserve">cut-off of sales revenue of the account </w:t>
      </w:r>
      <w:r w:rsidR="007A590C" w:rsidRPr="00AE4D86">
        <w:rPr>
          <w:sz w:val="20"/>
          <w:szCs w:val="20"/>
          <w:highlight w:val="white"/>
          <w:lang w:val="en-GB"/>
        </w:rPr>
        <w:t>32201</w:t>
      </w:r>
      <w:r w:rsidR="007A590C">
        <w:rPr>
          <w:sz w:val="20"/>
          <w:szCs w:val="20"/>
          <w:highlight w:val="white"/>
          <w:lang w:val="en-GB"/>
        </w:rPr>
        <w:t>080</w:t>
      </w:r>
      <w:r w:rsidR="00CB526D" w:rsidRPr="00AE4D86">
        <w:rPr>
          <w:sz w:val="20"/>
          <w:szCs w:val="20"/>
          <w:highlight w:val="white"/>
          <w:lang w:val="en-GB"/>
        </w:rPr>
        <w:t xml:space="preserve">) + </w:t>
      </w:r>
      <w:r w:rsidR="007A590C">
        <w:rPr>
          <w:sz w:val="20"/>
          <w:szCs w:val="20"/>
          <w:highlight w:val="white"/>
          <w:lang w:val="en-GB"/>
        </w:rPr>
        <w:t>base funding</w:t>
      </w:r>
      <w:r w:rsidR="00CB526D" w:rsidRPr="00AE4D86">
        <w:rPr>
          <w:sz w:val="20"/>
          <w:szCs w:val="20"/>
          <w:highlight w:val="white"/>
          <w:lang w:val="en-GB"/>
        </w:rPr>
        <w:t>;</w:t>
      </w:r>
    </w:p>
    <w:p w14:paraId="00000065" w14:textId="59F8FC23" w:rsidR="002C14A3" w:rsidRPr="00AE4D86" w:rsidRDefault="009967C3">
      <w:pPr>
        <w:rPr>
          <w:sz w:val="20"/>
          <w:szCs w:val="20"/>
          <w:highlight w:val="white"/>
          <w:lang w:val="en-GB"/>
        </w:rPr>
      </w:pPr>
      <w:r>
        <w:rPr>
          <w:sz w:val="20"/>
          <w:szCs w:val="20"/>
          <w:highlight w:val="white"/>
          <w:lang w:val="en-GB"/>
        </w:rPr>
        <w:t>School</w:t>
      </w:r>
      <w:r w:rsidR="00CB526D" w:rsidRPr="00AE4D86">
        <w:rPr>
          <w:sz w:val="20"/>
          <w:szCs w:val="20"/>
          <w:highlight w:val="white"/>
          <w:lang w:val="en-GB"/>
        </w:rPr>
        <w:t xml:space="preserve">: </w:t>
      </w:r>
      <w:r>
        <w:rPr>
          <w:sz w:val="20"/>
          <w:szCs w:val="20"/>
          <w:highlight w:val="white"/>
          <w:lang w:val="en-GB"/>
        </w:rPr>
        <w:t>Targeted financing projects revenue</w:t>
      </w:r>
      <w:r w:rsidR="00CB526D" w:rsidRPr="00AE4D86">
        <w:rPr>
          <w:sz w:val="20"/>
          <w:szCs w:val="20"/>
          <w:highlight w:val="white"/>
          <w:lang w:val="en-GB"/>
        </w:rPr>
        <w:t xml:space="preserve"> (</w:t>
      </w:r>
      <w:r>
        <w:rPr>
          <w:sz w:val="20"/>
          <w:szCs w:val="20"/>
          <w:highlight w:val="white"/>
          <w:lang w:val="en-GB"/>
        </w:rPr>
        <w:t>except MTK and the</w:t>
      </w:r>
      <w:r w:rsidRPr="00AE4D86">
        <w:rPr>
          <w:sz w:val="20"/>
          <w:szCs w:val="20"/>
          <w:highlight w:val="white"/>
          <w:lang w:val="en-GB"/>
        </w:rPr>
        <w:t xml:space="preserve"> </w:t>
      </w:r>
      <w:r>
        <w:rPr>
          <w:sz w:val="20"/>
          <w:szCs w:val="20"/>
          <w:highlight w:val="white"/>
          <w:lang w:val="en-GB"/>
        </w:rPr>
        <w:t>financial items of value added tax</w:t>
      </w:r>
      <w:r w:rsidR="00CB526D" w:rsidRPr="00AE4D86">
        <w:rPr>
          <w:sz w:val="20"/>
          <w:szCs w:val="20"/>
          <w:highlight w:val="white"/>
          <w:lang w:val="en-GB"/>
        </w:rPr>
        <w:t xml:space="preserve">) + </w:t>
      </w:r>
      <w:r w:rsidR="00280848">
        <w:rPr>
          <w:sz w:val="20"/>
          <w:szCs w:val="20"/>
          <w:highlight w:val="white"/>
          <w:lang w:val="en-GB"/>
        </w:rPr>
        <w:t>activity-type grants</w:t>
      </w:r>
      <w:r w:rsidR="00CB526D" w:rsidRPr="00AE4D86">
        <w:rPr>
          <w:sz w:val="20"/>
          <w:szCs w:val="20"/>
          <w:highlight w:val="white"/>
          <w:lang w:val="en-GB"/>
        </w:rPr>
        <w:t xml:space="preserve"> + </w:t>
      </w:r>
      <w:r>
        <w:rPr>
          <w:sz w:val="20"/>
          <w:szCs w:val="20"/>
          <w:highlight w:val="white"/>
          <w:lang w:val="en-GB"/>
        </w:rPr>
        <w:t xml:space="preserve">research and development income </w:t>
      </w:r>
      <w:r w:rsidRPr="00AE4D86">
        <w:rPr>
          <w:sz w:val="20"/>
          <w:szCs w:val="20"/>
          <w:highlight w:val="white"/>
          <w:lang w:val="en-GB"/>
        </w:rPr>
        <w:t>(</w:t>
      </w:r>
      <w:r>
        <w:rPr>
          <w:sz w:val="20"/>
          <w:szCs w:val="20"/>
          <w:highlight w:val="white"/>
          <w:lang w:val="en-GB"/>
        </w:rPr>
        <w:t>except</w:t>
      </w:r>
      <w:r w:rsidRPr="00AE4D86">
        <w:rPr>
          <w:sz w:val="20"/>
          <w:szCs w:val="20"/>
          <w:highlight w:val="white"/>
          <w:lang w:val="en-GB"/>
        </w:rPr>
        <w:t xml:space="preserve"> MTK, </w:t>
      </w:r>
      <w:r>
        <w:rPr>
          <w:sz w:val="20"/>
          <w:szCs w:val="20"/>
          <w:highlight w:val="white"/>
          <w:lang w:val="en-GB"/>
        </w:rPr>
        <w:t xml:space="preserve">cut-off of sales revenue of the account </w:t>
      </w:r>
      <w:r w:rsidRPr="00AE4D86">
        <w:rPr>
          <w:sz w:val="20"/>
          <w:szCs w:val="20"/>
          <w:highlight w:val="white"/>
          <w:lang w:val="en-GB"/>
        </w:rPr>
        <w:t>32201</w:t>
      </w:r>
      <w:r>
        <w:rPr>
          <w:sz w:val="20"/>
          <w:szCs w:val="20"/>
          <w:highlight w:val="white"/>
          <w:lang w:val="en-GB"/>
        </w:rPr>
        <w:t>080</w:t>
      </w:r>
      <w:r w:rsidRPr="00AE4D86">
        <w:rPr>
          <w:sz w:val="20"/>
          <w:szCs w:val="20"/>
          <w:highlight w:val="white"/>
          <w:lang w:val="en-GB"/>
        </w:rPr>
        <w:t xml:space="preserve">) + </w:t>
      </w:r>
      <w:r>
        <w:rPr>
          <w:sz w:val="20"/>
          <w:szCs w:val="20"/>
          <w:highlight w:val="white"/>
          <w:lang w:val="en-GB"/>
        </w:rPr>
        <w:t>base funding</w:t>
      </w:r>
      <w:r w:rsidR="00CB526D" w:rsidRPr="00AE4D86">
        <w:rPr>
          <w:sz w:val="20"/>
          <w:szCs w:val="20"/>
          <w:highlight w:val="white"/>
          <w:lang w:val="en-GB"/>
        </w:rPr>
        <w:t xml:space="preserve"> (</w:t>
      </w:r>
      <w:r>
        <w:rPr>
          <w:sz w:val="20"/>
          <w:szCs w:val="20"/>
          <w:highlight w:val="white"/>
          <w:lang w:val="en-GB"/>
        </w:rPr>
        <w:t>principal amount</w:t>
      </w:r>
      <w:r w:rsidRPr="00AE4D86">
        <w:rPr>
          <w:sz w:val="20"/>
          <w:szCs w:val="20"/>
          <w:highlight w:val="white"/>
          <w:lang w:val="en-GB"/>
        </w:rPr>
        <w:t xml:space="preserve"> + FUR</w:t>
      </w:r>
      <w:r w:rsidR="00CB526D" w:rsidRPr="00AE4D86">
        <w:rPr>
          <w:sz w:val="20"/>
          <w:szCs w:val="20"/>
          <w:highlight w:val="white"/>
          <w:lang w:val="en-GB"/>
        </w:rPr>
        <w:t>).</w:t>
      </w:r>
    </w:p>
    <w:p w14:paraId="00000066" w14:textId="77777777" w:rsidR="002C14A3" w:rsidRPr="00AE4D86" w:rsidRDefault="002C14A3">
      <w:pPr>
        <w:rPr>
          <w:sz w:val="20"/>
          <w:szCs w:val="20"/>
          <w:highlight w:val="white"/>
          <w:lang w:val="en-GB"/>
        </w:rPr>
      </w:pPr>
    </w:p>
    <w:p w14:paraId="00000067" w14:textId="2FB9CBD4" w:rsidR="002C14A3" w:rsidRPr="00A30CCF" w:rsidRDefault="00DD1EF5">
      <w:pPr>
        <w:numPr>
          <w:ilvl w:val="1"/>
          <w:numId w:val="1"/>
        </w:numPr>
        <w:rPr>
          <w:b/>
          <w:lang w:val="en-GB"/>
        </w:rPr>
      </w:pPr>
      <w:r>
        <w:rPr>
          <w:b/>
          <w:sz w:val="20"/>
          <w:szCs w:val="20"/>
          <w:lang w:val="en-GB"/>
        </w:rPr>
        <w:t>The n</w:t>
      </w:r>
      <w:r w:rsidR="00A30CCF" w:rsidRPr="00A30CCF">
        <w:rPr>
          <w:b/>
          <w:sz w:val="20"/>
          <w:szCs w:val="20"/>
          <w:lang w:val="en-GB"/>
        </w:rPr>
        <w:t>umber of high-level research publications per academic employee</w:t>
      </w:r>
    </w:p>
    <w:p w14:paraId="00000068" w14:textId="5CE7B353" w:rsidR="002C14A3" w:rsidRPr="00AE4D86" w:rsidRDefault="00951004">
      <w:pPr>
        <w:rPr>
          <w:sz w:val="20"/>
          <w:szCs w:val="20"/>
          <w:highlight w:val="white"/>
          <w:lang w:val="en-GB"/>
        </w:rPr>
      </w:pPr>
      <w:r>
        <w:rPr>
          <w:sz w:val="20"/>
          <w:szCs w:val="20"/>
          <w:highlight w:val="white"/>
          <w:lang w:val="en-GB"/>
        </w:rPr>
        <w:t>The number of publications with the ETIS classification 1.1, 1.2, 2.1 and 3.1</w:t>
      </w:r>
      <w:r w:rsidR="00CB526D" w:rsidRPr="00AE4D86">
        <w:rPr>
          <w:sz w:val="20"/>
          <w:szCs w:val="20"/>
          <w:highlight w:val="white"/>
          <w:lang w:val="en-GB"/>
        </w:rPr>
        <w:t xml:space="preserve"> </w:t>
      </w:r>
      <w:r>
        <w:rPr>
          <w:sz w:val="20"/>
          <w:szCs w:val="20"/>
          <w:highlight w:val="white"/>
          <w:lang w:val="en-GB"/>
        </w:rPr>
        <w:t>(“Published”</w:t>
      </w:r>
      <w:r w:rsidR="00CB526D" w:rsidRPr="00AE4D86">
        <w:rPr>
          <w:sz w:val="20"/>
          <w:szCs w:val="20"/>
          <w:highlight w:val="white"/>
          <w:lang w:val="en-GB"/>
        </w:rPr>
        <w:t xml:space="preserve"> </w:t>
      </w:r>
      <w:r>
        <w:rPr>
          <w:sz w:val="20"/>
          <w:szCs w:val="20"/>
          <w:highlight w:val="white"/>
          <w:lang w:val="en-GB"/>
        </w:rPr>
        <w:t>and</w:t>
      </w:r>
      <w:r w:rsidR="00CB526D" w:rsidRPr="00AE4D86">
        <w:rPr>
          <w:sz w:val="20"/>
          <w:szCs w:val="20"/>
          <w:highlight w:val="white"/>
          <w:lang w:val="en-GB"/>
        </w:rPr>
        <w:t xml:space="preserve"> </w:t>
      </w:r>
      <w:r>
        <w:rPr>
          <w:sz w:val="20"/>
          <w:szCs w:val="20"/>
          <w:highlight w:val="white"/>
          <w:lang w:val="en-GB"/>
        </w:rPr>
        <w:t>“Approved”</w:t>
      </w:r>
      <w:r w:rsidR="00CB526D" w:rsidRPr="00AE4D86">
        <w:rPr>
          <w:sz w:val="20"/>
          <w:szCs w:val="20"/>
          <w:highlight w:val="white"/>
          <w:lang w:val="en-GB"/>
        </w:rPr>
        <w:t xml:space="preserve"> </w:t>
      </w:r>
      <w:r>
        <w:rPr>
          <w:sz w:val="20"/>
          <w:szCs w:val="20"/>
          <w:highlight w:val="white"/>
          <w:lang w:val="en-GB"/>
        </w:rPr>
        <w:t>category) in the accounting year</w:t>
      </w:r>
      <w:r w:rsidR="00CB526D" w:rsidRPr="00AE4D86">
        <w:rPr>
          <w:sz w:val="20"/>
          <w:szCs w:val="20"/>
          <w:highlight w:val="white"/>
          <w:lang w:val="en-GB"/>
        </w:rPr>
        <w:t xml:space="preserve">. </w:t>
      </w:r>
      <w:r w:rsidR="004773A6">
        <w:rPr>
          <w:sz w:val="20"/>
          <w:szCs w:val="20"/>
          <w:highlight w:val="white"/>
          <w:lang w:val="en-GB"/>
        </w:rPr>
        <w:t xml:space="preserve">If a publication concerns multiple units, it is reflected in the number of publications of all related units, but in the number of TLU, the publication is marked once. </w:t>
      </w:r>
      <w:r w:rsidR="00033479">
        <w:rPr>
          <w:sz w:val="20"/>
          <w:szCs w:val="20"/>
          <w:highlight w:val="white"/>
          <w:lang w:val="en-GB"/>
        </w:rPr>
        <w:t>The number of academic employees with active employment contracts by positions in terms of full-time employment</w:t>
      </w:r>
      <w:r w:rsidR="00CB526D" w:rsidRPr="00AE4D86">
        <w:rPr>
          <w:sz w:val="20"/>
          <w:szCs w:val="20"/>
          <w:highlight w:val="white"/>
          <w:lang w:val="en-GB"/>
        </w:rPr>
        <w:t xml:space="preserve"> </w:t>
      </w:r>
      <w:r w:rsidR="00033479">
        <w:rPr>
          <w:sz w:val="20"/>
          <w:szCs w:val="20"/>
          <w:highlight w:val="white"/>
          <w:lang w:val="en-GB"/>
        </w:rPr>
        <w:t>in the accounting year. The data are submitted once a year as at 31.12.</w:t>
      </w:r>
      <w:r w:rsidR="00CB526D" w:rsidRPr="00AE4D86">
        <w:rPr>
          <w:sz w:val="20"/>
          <w:szCs w:val="20"/>
          <w:highlight w:val="white"/>
          <w:lang w:val="en-GB"/>
        </w:rPr>
        <w:t xml:space="preserve"> NB! </w:t>
      </w:r>
      <w:r w:rsidR="00033479">
        <w:rPr>
          <w:sz w:val="20"/>
          <w:szCs w:val="20"/>
          <w:highlight w:val="white"/>
          <w:lang w:val="en-GB"/>
        </w:rPr>
        <w:t>As publications are added with the time gap of ETIS (Estonian Research Information System), the number in ETIS differs from the number of publications submitted in the reporting environment</w:t>
      </w:r>
      <w:r w:rsidR="00CB526D" w:rsidRPr="00AE4D86">
        <w:rPr>
          <w:sz w:val="20"/>
          <w:szCs w:val="20"/>
          <w:highlight w:val="white"/>
          <w:lang w:val="en-GB"/>
        </w:rPr>
        <w:t>.</w:t>
      </w:r>
    </w:p>
    <w:p w14:paraId="00000069" w14:textId="77777777" w:rsidR="002C14A3" w:rsidRPr="00AE4D86" w:rsidRDefault="002C14A3">
      <w:pPr>
        <w:rPr>
          <w:sz w:val="20"/>
          <w:szCs w:val="20"/>
          <w:highlight w:val="white"/>
          <w:lang w:val="en-GB"/>
        </w:rPr>
      </w:pPr>
    </w:p>
    <w:p w14:paraId="0000006A" w14:textId="3D5EEA70" w:rsidR="002C14A3" w:rsidRPr="00AE4D86" w:rsidRDefault="00E80DB4">
      <w:pPr>
        <w:rPr>
          <w:sz w:val="20"/>
          <w:szCs w:val="20"/>
          <w:highlight w:val="white"/>
          <w:lang w:val="en-GB"/>
        </w:rPr>
      </w:pPr>
      <w:r>
        <w:rPr>
          <w:sz w:val="20"/>
          <w:szCs w:val="20"/>
          <w:highlight w:val="white"/>
          <w:lang w:val="en-GB"/>
        </w:rPr>
        <w:t>Description of the formula</w:t>
      </w:r>
      <w:r w:rsidR="00CB526D" w:rsidRPr="00AE4D86">
        <w:rPr>
          <w:sz w:val="20"/>
          <w:szCs w:val="20"/>
          <w:highlight w:val="white"/>
          <w:lang w:val="en-GB"/>
        </w:rPr>
        <w:t xml:space="preserve">: </w:t>
      </w:r>
    </w:p>
    <w:p w14:paraId="0000006B" w14:textId="68AD2ACA" w:rsidR="002C14A3" w:rsidRPr="00AE4D86" w:rsidRDefault="00A23129">
      <w:pPr>
        <w:rPr>
          <w:sz w:val="20"/>
          <w:szCs w:val="20"/>
          <w:highlight w:val="white"/>
          <w:lang w:val="en-GB"/>
        </w:rPr>
      </w:pPr>
      <w:r>
        <w:rPr>
          <w:sz w:val="20"/>
          <w:szCs w:val="20"/>
          <w:highlight w:val="white"/>
          <w:lang w:val="en-GB"/>
        </w:rPr>
        <w:t>The number of high-level research publications / number of academic employees in terms of full-time employment of the current year.</w:t>
      </w:r>
    </w:p>
    <w:p w14:paraId="0000006C" w14:textId="77777777" w:rsidR="002C14A3" w:rsidRPr="00AE4D86" w:rsidRDefault="002C14A3">
      <w:pPr>
        <w:rPr>
          <w:sz w:val="20"/>
          <w:szCs w:val="20"/>
          <w:highlight w:val="white"/>
          <w:lang w:val="en-GB"/>
        </w:rPr>
      </w:pPr>
    </w:p>
    <w:p w14:paraId="0000006D" w14:textId="2869F40C" w:rsidR="002C14A3" w:rsidRPr="00A30CCF" w:rsidRDefault="00A30CCF">
      <w:pPr>
        <w:numPr>
          <w:ilvl w:val="1"/>
          <w:numId w:val="1"/>
        </w:numPr>
        <w:rPr>
          <w:b/>
          <w:lang w:val="en-GB"/>
        </w:rPr>
      </w:pPr>
      <w:r w:rsidRPr="00A30CCF">
        <w:rPr>
          <w:b/>
          <w:sz w:val="20"/>
          <w:szCs w:val="20"/>
          <w:lang w:val="en-GB"/>
        </w:rPr>
        <w:t>Three years’ average number of research publications in Estonian</w:t>
      </w:r>
    </w:p>
    <w:p w14:paraId="0000006E" w14:textId="3751A7FC" w:rsidR="002C14A3" w:rsidRPr="00AE4D86" w:rsidRDefault="004B2057">
      <w:pPr>
        <w:rPr>
          <w:sz w:val="20"/>
          <w:szCs w:val="20"/>
          <w:highlight w:val="white"/>
          <w:lang w:val="en-GB"/>
        </w:rPr>
      </w:pPr>
      <w:r>
        <w:rPr>
          <w:sz w:val="20"/>
          <w:szCs w:val="20"/>
          <w:highlight w:val="white"/>
          <w:lang w:val="en-GB"/>
        </w:rPr>
        <w:t xml:space="preserve">The number of publications in Estonian with the ETIS classification </w:t>
      </w:r>
      <w:r w:rsidR="00CB526D" w:rsidRPr="00AE4D86">
        <w:rPr>
          <w:sz w:val="20"/>
          <w:szCs w:val="20"/>
          <w:highlight w:val="white"/>
          <w:lang w:val="en-GB"/>
        </w:rPr>
        <w:t xml:space="preserve">1.1,1.2, 1.3, 2.1, 3.1, 3.2 </w:t>
      </w:r>
      <w:r>
        <w:rPr>
          <w:sz w:val="20"/>
          <w:szCs w:val="20"/>
          <w:highlight w:val="white"/>
          <w:lang w:val="en-GB"/>
        </w:rPr>
        <w:t>in the selected period by years</w:t>
      </w:r>
      <w:r w:rsidR="00CB526D" w:rsidRPr="00AE4D86">
        <w:rPr>
          <w:sz w:val="20"/>
          <w:szCs w:val="20"/>
          <w:highlight w:val="white"/>
          <w:lang w:val="en-GB"/>
        </w:rPr>
        <w:t xml:space="preserve">. </w:t>
      </w:r>
      <w:r>
        <w:rPr>
          <w:sz w:val="20"/>
          <w:szCs w:val="20"/>
          <w:highlight w:val="white"/>
          <w:lang w:val="en-GB"/>
        </w:rPr>
        <w:t>In the report of 2018, the data of all years were imported from the databases</w:t>
      </w:r>
      <w:r w:rsidR="00CB526D" w:rsidRPr="00AE4D86">
        <w:rPr>
          <w:sz w:val="20"/>
          <w:szCs w:val="20"/>
          <w:highlight w:val="white"/>
          <w:lang w:val="en-GB"/>
        </w:rPr>
        <w:t xml:space="preserve">. </w:t>
      </w:r>
      <w:r w:rsidR="00B342E9">
        <w:rPr>
          <w:sz w:val="20"/>
          <w:szCs w:val="20"/>
          <w:highlight w:val="white"/>
          <w:lang w:val="en-GB"/>
        </w:rPr>
        <w:t>From now on, the data in the reporting environment from the two previous years are taken as the basis, and enquiries are made from the databases only as regards the data of the last or the third year.</w:t>
      </w:r>
    </w:p>
    <w:p w14:paraId="0000006F" w14:textId="77777777" w:rsidR="002C14A3" w:rsidRPr="00AE4D86" w:rsidRDefault="002C14A3">
      <w:pPr>
        <w:rPr>
          <w:sz w:val="20"/>
          <w:szCs w:val="20"/>
          <w:highlight w:val="white"/>
          <w:lang w:val="en-GB"/>
        </w:rPr>
      </w:pPr>
    </w:p>
    <w:p w14:paraId="00000070" w14:textId="100D3901" w:rsidR="002C14A3" w:rsidRPr="00AE4D86" w:rsidRDefault="00E80DB4">
      <w:pPr>
        <w:rPr>
          <w:sz w:val="20"/>
          <w:szCs w:val="20"/>
          <w:highlight w:val="white"/>
          <w:lang w:val="en-GB"/>
        </w:rPr>
      </w:pPr>
      <w:r>
        <w:rPr>
          <w:sz w:val="20"/>
          <w:szCs w:val="20"/>
          <w:highlight w:val="white"/>
          <w:lang w:val="en-GB"/>
        </w:rPr>
        <w:t>Description of the formula</w:t>
      </w:r>
      <w:r w:rsidR="00CB526D" w:rsidRPr="00AE4D86">
        <w:rPr>
          <w:sz w:val="20"/>
          <w:szCs w:val="20"/>
          <w:highlight w:val="white"/>
          <w:lang w:val="en-GB"/>
        </w:rPr>
        <w:t>:</w:t>
      </w:r>
    </w:p>
    <w:p w14:paraId="00000071" w14:textId="013D956A" w:rsidR="002C14A3" w:rsidRPr="00AE4D86" w:rsidRDefault="00B342E9">
      <w:pPr>
        <w:rPr>
          <w:sz w:val="20"/>
          <w:szCs w:val="20"/>
          <w:highlight w:val="white"/>
          <w:lang w:val="en-GB"/>
        </w:rPr>
      </w:pPr>
      <w:r>
        <w:rPr>
          <w:sz w:val="20"/>
          <w:szCs w:val="20"/>
          <w:highlight w:val="white"/>
          <w:lang w:val="en-GB"/>
        </w:rPr>
        <w:t>The average of the number of research publications in Estonian from the last three consecutive years.</w:t>
      </w:r>
    </w:p>
    <w:p w14:paraId="00000072" w14:textId="77777777" w:rsidR="002C14A3" w:rsidRPr="00AE4D86" w:rsidRDefault="002C14A3">
      <w:pPr>
        <w:rPr>
          <w:sz w:val="20"/>
          <w:szCs w:val="20"/>
          <w:highlight w:val="white"/>
          <w:lang w:val="en-GB"/>
        </w:rPr>
      </w:pPr>
    </w:p>
    <w:p w14:paraId="00000073" w14:textId="57CD234F" w:rsidR="002C14A3" w:rsidRPr="00F64DED" w:rsidRDefault="00DD1EF5">
      <w:pPr>
        <w:numPr>
          <w:ilvl w:val="1"/>
          <w:numId w:val="1"/>
        </w:numPr>
        <w:rPr>
          <w:b/>
          <w:lang w:val="en-GB"/>
        </w:rPr>
      </w:pPr>
      <w:r>
        <w:rPr>
          <w:b/>
          <w:sz w:val="20"/>
          <w:szCs w:val="20"/>
          <w:lang w:val="en-GB"/>
        </w:rPr>
        <w:t>The n</w:t>
      </w:r>
      <w:r w:rsidR="00F64DED" w:rsidRPr="00F64DED">
        <w:rPr>
          <w:b/>
          <w:sz w:val="20"/>
          <w:szCs w:val="20"/>
          <w:lang w:val="en-GB"/>
        </w:rPr>
        <w:t>umber of popular science publications</w:t>
      </w:r>
    </w:p>
    <w:p w14:paraId="00000074" w14:textId="2DF895B4" w:rsidR="002C14A3" w:rsidRPr="00AE4D86" w:rsidRDefault="00FA0F6B">
      <w:pPr>
        <w:rPr>
          <w:sz w:val="20"/>
          <w:szCs w:val="20"/>
          <w:highlight w:val="white"/>
          <w:lang w:val="en-GB"/>
        </w:rPr>
      </w:pPr>
      <w:r>
        <w:rPr>
          <w:sz w:val="20"/>
          <w:szCs w:val="20"/>
          <w:highlight w:val="white"/>
          <w:lang w:val="en-GB"/>
        </w:rPr>
        <w:t>The number of publications with the ETIS classification 6.3 as at the end of each quarter of the current year cumulatively.</w:t>
      </w:r>
      <w:r w:rsidRPr="00AE4D86">
        <w:rPr>
          <w:sz w:val="20"/>
          <w:szCs w:val="20"/>
          <w:highlight w:val="white"/>
          <w:lang w:val="en-GB"/>
        </w:rPr>
        <w:t xml:space="preserve"> </w:t>
      </w:r>
      <w:r>
        <w:rPr>
          <w:sz w:val="20"/>
          <w:szCs w:val="20"/>
          <w:highlight w:val="white"/>
          <w:lang w:val="en-GB"/>
        </w:rPr>
        <w:t>If a publication concerns multiple units, it is reflected in the number of publications of all related units, but under the TLU, the publication is marked once.</w:t>
      </w:r>
    </w:p>
    <w:p w14:paraId="00000075" w14:textId="77777777" w:rsidR="002C14A3" w:rsidRPr="00AE4D86" w:rsidRDefault="002C14A3">
      <w:pPr>
        <w:rPr>
          <w:sz w:val="20"/>
          <w:szCs w:val="20"/>
          <w:highlight w:val="white"/>
          <w:lang w:val="en-GB"/>
        </w:rPr>
      </w:pPr>
    </w:p>
    <w:p w14:paraId="00000076" w14:textId="77FDBDFC" w:rsidR="002C14A3" w:rsidRPr="00AE4D86" w:rsidRDefault="00E80DB4">
      <w:pPr>
        <w:rPr>
          <w:sz w:val="20"/>
          <w:szCs w:val="20"/>
          <w:highlight w:val="white"/>
          <w:lang w:val="en-GB"/>
        </w:rPr>
      </w:pPr>
      <w:r>
        <w:rPr>
          <w:sz w:val="20"/>
          <w:szCs w:val="20"/>
          <w:highlight w:val="white"/>
          <w:lang w:val="en-GB"/>
        </w:rPr>
        <w:t>Description of the formula</w:t>
      </w:r>
      <w:r w:rsidR="00CB526D" w:rsidRPr="00AE4D86">
        <w:rPr>
          <w:sz w:val="20"/>
          <w:szCs w:val="20"/>
          <w:highlight w:val="white"/>
          <w:lang w:val="en-GB"/>
        </w:rPr>
        <w:t>:</w:t>
      </w:r>
    </w:p>
    <w:p w14:paraId="119875B5" w14:textId="20E869E3" w:rsidR="00FA0F6B" w:rsidRPr="00AE4D86" w:rsidRDefault="00FA0F6B" w:rsidP="00FA0F6B">
      <w:pPr>
        <w:rPr>
          <w:sz w:val="20"/>
          <w:szCs w:val="20"/>
          <w:highlight w:val="white"/>
          <w:lang w:val="en-GB"/>
        </w:rPr>
      </w:pPr>
      <w:r>
        <w:rPr>
          <w:sz w:val="20"/>
          <w:szCs w:val="20"/>
          <w:highlight w:val="white"/>
          <w:lang w:val="en-GB"/>
        </w:rPr>
        <w:t>The number of publications with the ETIS classification 6.3 as at March 31, June 30, September 30 and December 31.</w:t>
      </w:r>
    </w:p>
    <w:p w14:paraId="00000077" w14:textId="489B870A" w:rsidR="002C14A3" w:rsidRPr="00AE4D86" w:rsidRDefault="002C14A3">
      <w:pPr>
        <w:rPr>
          <w:sz w:val="20"/>
          <w:szCs w:val="20"/>
          <w:highlight w:val="white"/>
          <w:lang w:val="en-GB"/>
        </w:rPr>
      </w:pPr>
    </w:p>
    <w:p w14:paraId="00000078" w14:textId="56BC5DFF" w:rsidR="002C14A3" w:rsidRPr="00D46CED" w:rsidRDefault="00D46CED">
      <w:pPr>
        <w:numPr>
          <w:ilvl w:val="1"/>
          <w:numId w:val="1"/>
        </w:numPr>
        <w:rPr>
          <w:b/>
          <w:lang w:val="en-GB"/>
        </w:rPr>
      </w:pPr>
      <w:r w:rsidRPr="00D46CED">
        <w:rPr>
          <w:b/>
          <w:sz w:val="20"/>
          <w:szCs w:val="20"/>
          <w:lang w:val="en-GB"/>
        </w:rPr>
        <w:t>The number of original school and higher education textbooks, and popular science books</w:t>
      </w:r>
    </w:p>
    <w:p w14:paraId="00000079" w14:textId="28914CF8" w:rsidR="002C14A3" w:rsidRPr="00AE4D86" w:rsidRDefault="00347C80">
      <w:pPr>
        <w:rPr>
          <w:sz w:val="20"/>
          <w:szCs w:val="20"/>
          <w:highlight w:val="white"/>
          <w:lang w:val="en-GB"/>
        </w:rPr>
      </w:pPr>
      <w:r>
        <w:rPr>
          <w:sz w:val="20"/>
          <w:szCs w:val="20"/>
          <w:highlight w:val="white"/>
          <w:lang w:val="en-GB"/>
        </w:rPr>
        <w:t>The number of original publications with the ETIS classification 2.4, 6.2 and</w:t>
      </w:r>
      <w:r w:rsidRPr="00AE4D86">
        <w:rPr>
          <w:sz w:val="20"/>
          <w:szCs w:val="20"/>
          <w:highlight w:val="white"/>
          <w:lang w:val="en-GB"/>
        </w:rPr>
        <w:t xml:space="preserve"> 6.4</w:t>
      </w:r>
      <w:r>
        <w:rPr>
          <w:sz w:val="20"/>
          <w:szCs w:val="20"/>
          <w:highlight w:val="white"/>
          <w:lang w:val="en-GB"/>
        </w:rPr>
        <w:t xml:space="preserve"> as at the end of each quarter of the current year cumulatively</w:t>
      </w:r>
      <w:r w:rsidR="00CB526D" w:rsidRPr="00AE4D86">
        <w:rPr>
          <w:sz w:val="20"/>
          <w:szCs w:val="20"/>
          <w:highlight w:val="white"/>
          <w:lang w:val="en-GB"/>
        </w:rPr>
        <w:t xml:space="preserve">. </w:t>
      </w:r>
      <w:r>
        <w:rPr>
          <w:sz w:val="20"/>
          <w:szCs w:val="20"/>
          <w:highlight w:val="white"/>
          <w:lang w:val="en-GB"/>
        </w:rPr>
        <w:t>Articles published by different authors in the same volume are calculated as one unit.</w:t>
      </w:r>
    </w:p>
    <w:p w14:paraId="0000007A" w14:textId="77777777" w:rsidR="002C14A3" w:rsidRPr="00AE4D86" w:rsidRDefault="002C14A3">
      <w:pPr>
        <w:rPr>
          <w:sz w:val="20"/>
          <w:szCs w:val="20"/>
          <w:highlight w:val="white"/>
          <w:lang w:val="en-GB"/>
        </w:rPr>
      </w:pPr>
    </w:p>
    <w:p w14:paraId="0000007B" w14:textId="4A31595B" w:rsidR="002C14A3" w:rsidRPr="00AE4D86" w:rsidRDefault="00E80DB4">
      <w:pPr>
        <w:rPr>
          <w:sz w:val="20"/>
          <w:szCs w:val="20"/>
          <w:highlight w:val="white"/>
          <w:lang w:val="en-GB"/>
        </w:rPr>
      </w:pPr>
      <w:r>
        <w:rPr>
          <w:sz w:val="20"/>
          <w:szCs w:val="20"/>
          <w:highlight w:val="white"/>
          <w:lang w:val="en-GB"/>
        </w:rPr>
        <w:t>Description of the formula</w:t>
      </w:r>
      <w:r w:rsidR="00CB526D" w:rsidRPr="00AE4D86">
        <w:rPr>
          <w:sz w:val="20"/>
          <w:szCs w:val="20"/>
          <w:highlight w:val="white"/>
          <w:lang w:val="en-GB"/>
        </w:rPr>
        <w:t>:</w:t>
      </w:r>
    </w:p>
    <w:p w14:paraId="0000007C" w14:textId="07D8F84B" w:rsidR="002C14A3" w:rsidRPr="00AE4D86" w:rsidRDefault="007F23CB">
      <w:pPr>
        <w:rPr>
          <w:sz w:val="20"/>
          <w:szCs w:val="20"/>
          <w:highlight w:val="white"/>
          <w:lang w:val="en-GB"/>
        </w:rPr>
      </w:pPr>
      <w:r>
        <w:rPr>
          <w:sz w:val="20"/>
          <w:szCs w:val="20"/>
          <w:highlight w:val="white"/>
          <w:lang w:val="en-GB"/>
        </w:rPr>
        <w:t>The number of original publications with the ETIS classification 2.4, 6.2 and</w:t>
      </w:r>
      <w:r w:rsidRPr="00AE4D86">
        <w:rPr>
          <w:sz w:val="20"/>
          <w:szCs w:val="20"/>
          <w:highlight w:val="white"/>
          <w:lang w:val="en-GB"/>
        </w:rPr>
        <w:t xml:space="preserve"> 6.4</w:t>
      </w:r>
      <w:r>
        <w:rPr>
          <w:sz w:val="20"/>
          <w:szCs w:val="20"/>
          <w:highlight w:val="white"/>
          <w:lang w:val="en-GB"/>
        </w:rPr>
        <w:t xml:space="preserve"> as at March 31, June 30, September 30 and December 31.</w:t>
      </w:r>
    </w:p>
    <w:p w14:paraId="0000007D" w14:textId="77777777" w:rsidR="002C14A3" w:rsidRPr="00AE4D86" w:rsidRDefault="002C14A3">
      <w:pPr>
        <w:rPr>
          <w:sz w:val="20"/>
          <w:szCs w:val="20"/>
          <w:highlight w:val="white"/>
          <w:lang w:val="en-GB"/>
        </w:rPr>
      </w:pPr>
    </w:p>
    <w:p w14:paraId="0000007E" w14:textId="7F969C25" w:rsidR="002C14A3" w:rsidRPr="00D46CED" w:rsidRDefault="00D46CED">
      <w:pPr>
        <w:numPr>
          <w:ilvl w:val="1"/>
          <w:numId w:val="1"/>
        </w:numPr>
        <w:rPr>
          <w:b/>
          <w:lang w:val="en-GB"/>
        </w:rPr>
      </w:pPr>
      <w:r w:rsidRPr="00D46CED">
        <w:rPr>
          <w:b/>
          <w:sz w:val="20"/>
          <w:szCs w:val="20"/>
          <w:lang w:val="en-GB"/>
        </w:rPr>
        <w:t>The number/volume of commissioned projects with a creative component</w:t>
      </w:r>
    </w:p>
    <w:p w14:paraId="0000007F" w14:textId="0ADC4B5A" w:rsidR="002C14A3" w:rsidRPr="00AE4D86" w:rsidRDefault="00D46CED">
      <w:pPr>
        <w:rPr>
          <w:sz w:val="20"/>
          <w:szCs w:val="20"/>
          <w:highlight w:val="white"/>
          <w:lang w:val="en-GB"/>
        </w:rPr>
      </w:pPr>
      <w:r>
        <w:rPr>
          <w:sz w:val="20"/>
          <w:szCs w:val="20"/>
          <w:highlight w:val="white"/>
          <w:lang w:val="en-GB"/>
        </w:rPr>
        <w:lastRenderedPageBreak/>
        <w:t>The indicator is developed by the end of the first quarter of 2023 at the latest.</w:t>
      </w:r>
    </w:p>
    <w:p w14:paraId="00000080" w14:textId="77777777" w:rsidR="002C14A3" w:rsidRPr="00AE4D86" w:rsidRDefault="002C14A3">
      <w:pPr>
        <w:rPr>
          <w:sz w:val="20"/>
          <w:szCs w:val="20"/>
          <w:highlight w:val="white"/>
          <w:lang w:val="en-GB"/>
        </w:rPr>
      </w:pPr>
    </w:p>
    <w:p w14:paraId="00000081" w14:textId="65A5F94C" w:rsidR="002C14A3" w:rsidRPr="006257E1" w:rsidRDefault="006257E1">
      <w:pPr>
        <w:numPr>
          <w:ilvl w:val="1"/>
          <w:numId w:val="1"/>
        </w:numPr>
        <w:rPr>
          <w:b/>
          <w:sz w:val="20"/>
          <w:szCs w:val="20"/>
          <w:highlight w:val="white"/>
          <w:lang w:val="en-GB"/>
        </w:rPr>
      </w:pPr>
      <w:r w:rsidRPr="006257E1">
        <w:rPr>
          <w:b/>
          <w:sz w:val="20"/>
          <w:szCs w:val="20"/>
          <w:highlight w:val="white"/>
          <w:lang w:val="en-GB"/>
        </w:rPr>
        <w:t>The number of defended doctoral theses</w:t>
      </w:r>
    </w:p>
    <w:p w14:paraId="00000082" w14:textId="24D25005" w:rsidR="002C14A3" w:rsidRPr="00AE4D86" w:rsidRDefault="00BE6DAD">
      <w:pPr>
        <w:rPr>
          <w:sz w:val="20"/>
          <w:szCs w:val="20"/>
          <w:highlight w:val="white"/>
          <w:lang w:val="en-GB"/>
        </w:rPr>
      </w:pPr>
      <w:r>
        <w:rPr>
          <w:sz w:val="20"/>
          <w:szCs w:val="20"/>
          <w:highlight w:val="white"/>
          <w:lang w:val="en-GB"/>
        </w:rPr>
        <w:t>Doctoral theses defended in the period 01.01–31.12</w:t>
      </w:r>
      <w:r w:rsidR="00CB526D" w:rsidRPr="00AE4D86">
        <w:rPr>
          <w:sz w:val="20"/>
          <w:szCs w:val="20"/>
          <w:highlight w:val="white"/>
          <w:lang w:val="en-GB"/>
        </w:rPr>
        <w:t xml:space="preserve">, </w:t>
      </w:r>
      <w:r>
        <w:rPr>
          <w:sz w:val="20"/>
          <w:szCs w:val="20"/>
          <w:highlight w:val="white"/>
          <w:lang w:val="en-GB"/>
        </w:rPr>
        <w:t>incl. theses defended by external students</w:t>
      </w:r>
      <w:r w:rsidR="00CB526D" w:rsidRPr="00AE4D86">
        <w:rPr>
          <w:sz w:val="20"/>
          <w:szCs w:val="20"/>
          <w:highlight w:val="white"/>
          <w:lang w:val="en-GB"/>
        </w:rPr>
        <w:t>.</w:t>
      </w:r>
    </w:p>
    <w:p w14:paraId="00000083" w14:textId="77777777" w:rsidR="002C14A3" w:rsidRPr="00AE4D86" w:rsidRDefault="002C14A3">
      <w:pPr>
        <w:rPr>
          <w:sz w:val="20"/>
          <w:szCs w:val="20"/>
          <w:highlight w:val="white"/>
          <w:lang w:val="en-GB"/>
        </w:rPr>
      </w:pPr>
    </w:p>
    <w:p w14:paraId="00000084" w14:textId="5D647E29" w:rsidR="002C14A3" w:rsidRPr="00AE4D86" w:rsidRDefault="00E80DB4">
      <w:pPr>
        <w:rPr>
          <w:sz w:val="20"/>
          <w:szCs w:val="20"/>
          <w:highlight w:val="white"/>
          <w:lang w:val="en-GB"/>
        </w:rPr>
      </w:pPr>
      <w:r>
        <w:rPr>
          <w:sz w:val="20"/>
          <w:szCs w:val="20"/>
          <w:highlight w:val="white"/>
          <w:lang w:val="en-GB"/>
        </w:rPr>
        <w:t>Description of the formula</w:t>
      </w:r>
      <w:r w:rsidR="00CB526D" w:rsidRPr="00AE4D86">
        <w:rPr>
          <w:sz w:val="20"/>
          <w:szCs w:val="20"/>
          <w:highlight w:val="white"/>
          <w:lang w:val="en-GB"/>
        </w:rPr>
        <w:t>:</w:t>
      </w:r>
    </w:p>
    <w:p w14:paraId="00000085" w14:textId="1CE1CEB8" w:rsidR="002C14A3" w:rsidRPr="00AE4D86" w:rsidRDefault="00241DAA">
      <w:pPr>
        <w:rPr>
          <w:sz w:val="20"/>
          <w:szCs w:val="20"/>
          <w:highlight w:val="white"/>
          <w:lang w:val="en-GB"/>
        </w:rPr>
      </w:pPr>
      <w:r>
        <w:rPr>
          <w:sz w:val="20"/>
          <w:szCs w:val="20"/>
          <w:highlight w:val="white"/>
          <w:lang w:val="en-GB"/>
        </w:rPr>
        <w:t xml:space="preserve">The number of all doctoral theses defended in the calendar year as at </w:t>
      </w:r>
      <w:r w:rsidR="00CB526D" w:rsidRPr="00AE4D86">
        <w:rPr>
          <w:sz w:val="20"/>
          <w:szCs w:val="20"/>
          <w:highlight w:val="white"/>
          <w:lang w:val="en-GB"/>
        </w:rPr>
        <w:t>31.12.</w:t>
      </w:r>
    </w:p>
    <w:p w14:paraId="00000086" w14:textId="77777777" w:rsidR="002C14A3" w:rsidRPr="00AE4D86" w:rsidRDefault="002C14A3">
      <w:pPr>
        <w:rPr>
          <w:sz w:val="20"/>
          <w:szCs w:val="20"/>
          <w:highlight w:val="white"/>
          <w:lang w:val="en-GB"/>
        </w:rPr>
      </w:pPr>
    </w:p>
    <w:p w14:paraId="00000087" w14:textId="6C6BD4D7" w:rsidR="002C14A3" w:rsidRPr="00C70442" w:rsidRDefault="00C70442">
      <w:pPr>
        <w:numPr>
          <w:ilvl w:val="0"/>
          <w:numId w:val="1"/>
        </w:numPr>
        <w:rPr>
          <w:b/>
          <w:sz w:val="20"/>
          <w:szCs w:val="20"/>
          <w:highlight w:val="white"/>
          <w:lang w:val="en-GB"/>
        </w:rPr>
      </w:pPr>
      <w:r w:rsidRPr="00C70442">
        <w:rPr>
          <w:b/>
          <w:sz w:val="20"/>
          <w:szCs w:val="20"/>
          <w:lang w:val="en-GB"/>
        </w:rPr>
        <w:t>Life-changing learning experience and education matching the future needs</w:t>
      </w:r>
    </w:p>
    <w:p w14:paraId="00000088" w14:textId="3F1FDAE1" w:rsidR="002C14A3" w:rsidRPr="00C70442" w:rsidRDefault="00C70442">
      <w:pPr>
        <w:numPr>
          <w:ilvl w:val="1"/>
          <w:numId w:val="1"/>
        </w:numPr>
        <w:rPr>
          <w:b/>
          <w:sz w:val="20"/>
          <w:szCs w:val="20"/>
          <w:highlight w:val="white"/>
          <w:lang w:val="en-GB"/>
        </w:rPr>
      </w:pPr>
      <w:r w:rsidRPr="00C70442">
        <w:rPr>
          <w:b/>
          <w:sz w:val="20"/>
          <w:szCs w:val="20"/>
          <w:highlight w:val="white"/>
          <w:lang w:val="en-GB"/>
        </w:rPr>
        <w:t>Students’ satisfaction with the studies</w:t>
      </w:r>
    </w:p>
    <w:p w14:paraId="00000089" w14:textId="74852162" w:rsidR="002C14A3" w:rsidRPr="00AE4D86" w:rsidRDefault="00C70442">
      <w:pPr>
        <w:rPr>
          <w:sz w:val="20"/>
          <w:szCs w:val="20"/>
          <w:highlight w:val="white"/>
          <w:lang w:val="en-GB"/>
        </w:rPr>
      </w:pPr>
      <w:r>
        <w:rPr>
          <w:sz w:val="20"/>
          <w:szCs w:val="20"/>
          <w:highlight w:val="white"/>
          <w:lang w:val="en-GB"/>
        </w:rPr>
        <w:t>Students’ satisfaction with the courses</w:t>
      </w:r>
      <w:r w:rsidR="00CB526D" w:rsidRPr="00AE4D86">
        <w:rPr>
          <w:sz w:val="20"/>
          <w:szCs w:val="20"/>
          <w:highlight w:val="white"/>
          <w:lang w:val="en-GB"/>
        </w:rPr>
        <w:t xml:space="preserve">. </w:t>
      </w:r>
      <w:r>
        <w:rPr>
          <w:sz w:val="20"/>
          <w:szCs w:val="20"/>
          <w:highlight w:val="white"/>
          <w:lang w:val="en-GB"/>
        </w:rPr>
        <w:t>The average value of the assessment given on the structure and purposefulness of the course in the Study Information System</w:t>
      </w:r>
      <w:r w:rsidR="00CB526D" w:rsidRPr="00AE4D86">
        <w:rPr>
          <w:sz w:val="20"/>
          <w:szCs w:val="20"/>
          <w:highlight w:val="white"/>
          <w:lang w:val="en-GB"/>
        </w:rPr>
        <w:t xml:space="preserve">. </w:t>
      </w:r>
      <w:r>
        <w:rPr>
          <w:sz w:val="20"/>
          <w:szCs w:val="20"/>
          <w:highlight w:val="white"/>
          <w:lang w:val="en-GB"/>
        </w:rPr>
        <w:t>The data are submitted twice a year: 31.03 the data of the previous autumn semester and 30.09 the data of the previous spring semester.</w:t>
      </w:r>
    </w:p>
    <w:p w14:paraId="0000008A" w14:textId="77777777" w:rsidR="002C14A3" w:rsidRPr="00AE4D86" w:rsidRDefault="002C14A3">
      <w:pPr>
        <w:rPr>
          <w:sz w:val="20"/>
          <w:szCs w:val="20"/>
          <w:highlight w:val="white"/>
          <w:lang w:val="en-GB"/>
        </w:rPr>
      </w:pPr>
    </w:p>
    <w:p w14:paraId="0000008B" w14:textId="70D84694" w:rsidR="002C14A3" w:rsidRPr="00AE4D86" w:rsidRDefault="00F1355A">
      <w:pPr>
        <w:numPr>
          <w:ilvl w:val="1"/>
          <w:numId w:val="1"/>
        </w:numPr>
        <w:rPr>
          <w:b/>
          <w:sz w:val="20"/>
          <w:szCs w:val="20"/>
          <w:highlight w:val="white"/>
          <w:lang w:val="en-GB"/>
        </w:rPr>
      </w:pPr>
      <w:r>
        <w:rPr>
          <w:b/>
          <w:sz w:val="20"/>
          <w:szCs w:val="20"/>
          <w:highlight w:val="white"/>
          <w:lang w:val="en-GB"/>
        </w:rPr>
        <w:t xml:space="preserve">Graduates’ </w:t>
      </w:r>
      <w:r w:rsidRPr="00F1355A">
        <w:rPr>
          <w:b/>
          <w:sz w:val="20"/>
          <w:szCs w:val="20"/>
          <w:highlight w:val="white"/>
          <w:lang w:val="en-GB"/>
        </w:rPr>
        <w:t>satisfaction with the acquired general competences (future skills)</w:t>
      </w:r>
    </w:p>
    <w:p w14:paraId="0000008C" w14:textId="3ED58EE4" w:rsidR="002C14A3" w:rsidRDefault="008752B2">
      <w:pPr>
        <w:rPr>
          <w:sz w:val="20"/>
          <w:szCs w:val="20"/>
          <w:highlight w:val="white"/>
          <w:lang w:val="en-GB"/>
        </w:rPr>
      </w:pPr>
      <w:r>
        <w:rPr>
          <w:sz w:val="20"/>
          <w:szCs w:val="20"/>
          <w:highlight w:val="white"/>
          <w:lang w:val="en-GB"/>
        </w:rPr>
        <w:t>Average score in the block of general skills</w:t>
      </w:r>
      <w:r w:rsidR="00CB526D" w:rsidRPr="00AE4D86">
        <w:rPr>
          <w:sz w:val="20"/>
          <w:szCs w:val="20"/>
          <w:highlight w:val="white"/>
          <w:lang w:val="en-GB"/>
        </w:rPr>
        <w:t xml:space="preserve"> (</w:t>
      </w:r>
      <w:r>
        <w:rPr>
          <w:sz w:val="20"/>
          <w:szCs w:val="20"/>
          <w:highlight w:val="white"/>
          <w:lang w:val="en-GB"/>
        </w:rPr>
        <w:t>questions</w:t>
      </w:r>
      <w:r w:rsidR="00CB526D" w:rsidRPr="00AE4D86">
        <w:rPr>
          <w:sz w:val="20"/>
          <w:szCs w:val="20"/>
          <w:highlight w:val="white"/>
          <w:lang w:val="en-GB"/>
        </w:rPr>
        <w:t xml:space="preserve"> 178–185)</w:t>
      </w:r>
      <w:r>
        <w:rPr>
          <w:sz w:val="20"/>
          <w:szCs w:val="20"/>
          <w:highlight w:val="white"/>
          <w:lang w:val="en-GB"/>
        </w:rPr>
        <w:t xml:space="preserve"> given in the graduates’ survey</w:t>
      </w:r>
      <w:r w:rsidR="00CB526D" w:rsidRPr="00AE4D86">
        <w:rPr>
          <w:sz w:val="20"/>
          <w:szCs w:val="20"/>
          <w:highlight w:val="white"/>
          <w:lang w:val="en-GB"/>
        </w:rPr>
        <w:t xml:space="preserve">. </w:t>
      </w:r>
      <w:r>
        <w:rPr>
          <w:sz w:val="20"/>
          <w:szCs w:val="20"/>
          <w:highlight w:val="white"/>
          <w:lang w:val="en-GB"/>
        </w:rPr>
        <w:t>The scores of these units are taken into account, where respondents made up at least 10% of the number of the graduates of the unit. Submitted once a year</w:t>
      </w:r>
      <w:r w:rsidR="00CB526D" w:rsidRPr="00AE4D86">
        <w:rPr>
          <w:sz w:val="20"/>
          <w:szCs w:val="20"/>
          <w:highlight w:val="white"/>
          <w:lang w:val="en-GB"/>
        </w:rPr>
        <w:t>, 30.09.</w:t>
      </w:r>
    </w:p>
    <w:p w14:paraId="7A2D6886" w14:textId="77777777" w:rsidR="00110F64" w:rsidRPr="00AE4D86" w:rsidRDefault="00110F64">
      <w:pPr>
        <w:rPr>
          <w:sz w:val="20"/>
          <w:szCs w:val="20"/>
          <w:highlight w:val="white"/>
          <w:lang w:val="en-GB"/>
        </w:rPr>
      </w:pPr>
    </w:p>
    <w:p w14:paraId="0000008D" w14:textId="55ADE525" w:rsidR="002C14A3" w:rsidRPr="00AE4D86" w:rsidRDefault="00110F64">
      <w:pPr>
        <w:numPr>
          <w:ilvl w:val="1"/>
          <w:numId w:val="1"/>
        </w:numPr>
        <w:rPr>
          <w:sz w:val="20"/>
          <w:szCs w:val="20"/>
          <w:highlight w:val="white"/>
          <w:lang w:val="en-GB"/>
        </w:rPr>
      </w:pPr>
      <w:r w:rsidRPr="00110F64">
        <w:rPr>
          <w:b/>
          <w:sz w:val="20"/>
          <w:szCs w:val="20"/>
          <w:highlight w:val="white"/>
          <w:lang w:val="en-GB"/>
        </w:rPr>
        <w:t>The proportion of students who have graduated during the nominal period of the study programme of all those admitted to the higher education level of studies</w:t>
      </w:r>
    </w:p>
    <w:p w14:paraId="0000008E" w14:textId="1464D31E" w:rsidR="002C14A3" w:rsidRPr="00AE4D86" w:rsidRDefault="00280848">
      <w:pPr>
        <w:rPr>
          <w:sz w:val="20"/>
          <w:szCs w:val="20"/>
          <w:highlight w:val="white"/>
          <w:lang w:val="en-GB"/>
        </w:rPr>
      </w:pPr>
      <w:r>
        <w:rPr>
          <w:sz w:val="20"/>
          <w:szCs w:val="20"/>
          <w:highlight w:val="white"/>
          <w:lang w:val="en-GB"/>
        </w:rPr>
        <w:t xml:space="preserve">The nominal duration of the study programme of the accounting year, the graduation proportion (%) of the students admitted +1 or +2 years earlier of all who started the studies. </w:t>
      </w:r>
      <w:r w:rsidR="00FD0C0D">
        <w:rPr>
          <w:sz w:val="20"/>
          <w:szCs w:val="20"/>
          <w:highlight w:val="white"/>
          <w:lang w:val="en-GB"/>
        </w:rPr>
        <w:t>The student who has completed the study programme within the nominal duration of the study programme is a student who has spent the nominal duration of the studies plus one ye</w:t>
      </w:r>
      <w:bookmarkStart w:id="3" w:name="_GoBack"/>
      <w:bookmarkEnd w:id="3"/>
      <w:r w:rsidR="00FD0C0D">
        <w:rPr>
          <w:sz w:val="20"/>
          <w:szCs w:val="20"/>
          <w:highlight w:val="white"/>
          <w:lang w:val="en-GB"/>
        </w:rPr>
        <w:t>ar (down to the level of date) for completing the studies in the case of study programmes the nominal duration of which is less than four years, and the nominal duration of the studies plus two years in the case of study programmes the nominal duration of which is at least four years. The report is submitted twice a year: 30.09 and</w:t>
      </w:r>
      <w:r w:rsidR="00CB526D" w:rsidRPr="00AE4D86">
        <w:rPr>
          <w:sz w:val="20"/>
          <w:szCs w:val="20"/>
          <w:highlight w:val="white"/>
          <w:lang w:val="en-GB"/>
        </w:rPr>
        <w:t xml:space="preserve"> 31.12. </w:t>
      </w:r>
      <w:r w:rsidR="00FD0C0D">
        <w:rPr>
          <w:sz w:val="20"/>
          <w:szCs w:val="20"/>
          <w:highlight w:val="white"/>
          <w:lang w:val="en-GB"/>
        </w:rPr>
        <w:t>The final situation of the year is fixed as at</w:t>
      </w:r>
      <w:r w:rsidR="00CB526D" w:rsidRPr="00AE4D86">
        <w:rPr>
          <w:sz w:val="20"/>
          <w:szCs w:val="20"/>
          <w:highlight w:val="white"/>
          <w:lang w:val="en-GB"/>
        </w:rPr>
        <w:t xml:space="preserve"> 31.12.</w:t>
      </w:r>
    </w:p>
    <w:p w14:paraId="0000008F" w14:textId="77777777" w:rsidR="002C14A3" w:rsidRPr="00AE4D86" w:rsidRDefault="002C14A3">
      <w:pPr>
        <w:rPr>
          <w:sz w:val="20"/>
          <w:szCs w:val="20"/>
          <w:highlight w:val="white"/>
          <w:lang w:val="en-GB"/>
        </w:rPr>
      </w:pPr>
    </w:p>
    <w:p w14:paraId="00000090" w14:textId="00D1C902" w:rsidR="002C14A3" w:rsidRPr="00AE4D86" w:rsidRDefault="00E80DB4">
      <w:pPr>
        <w:rPr>
          <w:sz w:val="20"/>
          <w:szCs w:val="20"/>
          <w:highlight w:val="white"/>
          <w:lang w:val="en-GB"/>
        </w:rPr>
      </w:pPr>
      <w:r>
        <w:rPr>
          <w:sz w:val="20"/>
          <w:szCs w:val="20"/>
          <w:highlight w:val="white"/>
          <w:lang w:val="en-GB"/>
        </w:rPr>
        <w:t>Description of the formula</w:t>
      </w:r>
      <w:r w:rsidR="00CB526D" w:rsidRPr="00AE4D86">
        <w:rPr>
          <w:sz w:val="20"/>
          <w:szCs w:val="20"/>
          <w:highlight w:val="white"/>
          <w:lang w:val="en-GB"/>
        </w:rPr>
        <w:t>:</w:t>
      </w:r>
    </w:p>
    <w:p w14:paraId="00000091" w14:textId="0B2832B0" w:rsidR="002C14A3" w:rsidRPr="00AE4D86" w:rsidRDefault="00F326F7">
      <w:pPr>
        <w:rPr>
          <w:sz w:val="20"/>
          <w:szCs w:val="20"/>
          <w:highlight w:val="white"/>
          <w:lang w:val="en-GB"/>
        </w:rPr>
      </w:pPr>
      <w:r>
        <w:rPr>
          <w:sz w:val="20"/>
          <w:szCs w:val="20"/>
          <w:highlight w:val="white"/>
          <w:lang w:val="en-GB"/>
        </w:rPr>
        <w:t>The accounting year</w:t>
      </w:r>
      <w:r w:rsidR="00CB526D" w:rsidRPr="00AE4D86">
        <w:rPr>
          <w:sz w:val="20"/>
          <w:szCs w:val="20"/>
          <w:highlight w:val="white"/>
          <w:lang w:val="en-GB"/>
        </w:rPr>
        <w:t xml:space="preserve"> –</w:t>
      </w:r>
      <w:r>
        <w:rPr>
          <w:sz w:val="20"/>
          <w:szCs w:val="20"/>
          <w:highlight w:val="white"/>
          <w:lang w:val="en-GB"/>
        </w:rPr>
        <w:t xml:space="preserve"> nominal duration of the study programme +1 (or </w:t>
      </w:r>
      <w:r w:rsidR="00CB526D" w:rsidRPr="00AE4D86">
        <w:rPr>
          <w:sz w:val="20"/>
          <w:szCs w:val="20"/>
          <w:highlight w:val="white"/>
          <w:lang w:val="en-GB"/>
        </w:rPr>
        <w:t xml:space="preserve">+2) </w:t>
      </w:r>
      <w:r>
        <w:rPr>
          <w:sz w:val="20"/>
          <w:szCs w:val="20"/>
          <w:highlight w:val="white"/>
          <w:lang w:val="en-GB"/>
        </w:rPr>
        <w:t>years</w:t>
      </w:r>
      <w:r w:rsidR="00CB526D" w:rsidRPr="00AE4D86">
        <w:rPr>
          <w:sz w:val="20"/>
          <w:szCs w:val="20"/>
          <w:highlight w:val="white"/>
          <w:lang w:val="en-GB"/>
        </w:rPr>
        <w:t xml:space="preserve"> = </w:t>
      </w:r>
      <w:r>
        <w:rPr>
          <w:sz w:val="20"/>
          <w:szCs w:val="20"/>
          <w:highlight w:val="white"/>
          <w:lang w:val="en-GB"/>
        </w:rPr>
        <w:t>the admission year</w:t>
      </w:r>
      <w:r w:rsidR="00CB526D" w:rsidRPr="00AE4D86">
        <w:rPr>
          <w:sz w:val="20"/>
          <w:szCs w:val="20"/>
          <w:highlight w:val="white"/>
          <w:lang w:val="en-GB"/>
        </w:rPr>
        <w:t xml:space="preserve">. </w:t>
      </w:r>
      <w:r>
        <w:rPr>
          <w:sz w:val="20"/>
          <w:szCs w:val="20"/>
          <w:highlight w:val="white"/>
          <w:lang w:val="en-GB"/>
        </w:rPr>
        <w:t>The number of</w:t>
      </w:r>
      <w:r w:rsidR="00CB526D" w:rsidRPr="00AE4D86">
        <w:rPr>
          <w:sz w:val="20"/>
          <w:szCs w:val="20"/>
          <w:highlight w:val="white"/>
          <w:lang w:val="en-GB"/>
        </w:rPr>
        <w:t xml:space="preserve"> </w:t>
      </w:r>
      <w:r>
        <w:rPr>
          <w:sz w:val="20"/>
          <w:szCs w:val="20"/>
          <w:highlight w:val="white"/>
          <w:lang w:val="en-GB"/>
        </w:rPr>
        <w:t>PHE + BA + MA (incl. INT) + PhD students</w:t>
      </w:r>
      <w:r w:rsidR="002C3F5C">
        <w:rPr>
          <w:sz w:val="20"/>
          <w:szCs w:val="20"/>
          <w:highlight w:val="white"/>
          <w:lang w:val="en-GB"/>
        </w:rPr>
        <w:t xml:space="preserve"> matriculated in the admission year, who have</w:t>
      </w:r>
      <w:r w:rsidR="0060300E">
        <w:rPr>
          <w:sz w:val="20"/>
          <w:szCs w:val="20"/>
          <w:highlight w:val="white"/>
          <w:lang w:val="en-GB"/>
        </w:rPr>
        <w:t xml:space="preserve"> reached the end of their studies by the accounting year/number of</w:t>
      </w:r>
      <w:r w:rsidR="0060300E" w:rsidRPr="00AE4D86">
        <w:rPr>
          <w:sz w:val="20"/>
          <w:szCs w:val="20"/>
          <w:highlight w:val="white"/>
          <w:lang w:val="en-GB"/>
        </w:rPr>
        <w:t xml:space="preserve"> </w:t>
      </w:r>
      <w:r w:rsidR="0060300E">
        <w:rPr>
          <w:sz w:val="20"/>
          <w:szCs w:val="20"/>
          <w:highlight w:val="white"/>
          <w:lang w:val="en-GB"/>
        </w:rPr>
        <w:t>PHE + BA + MA (incl. INT) + PhD students matriculated in the admission year</w:t>
      </w:r>
      <w:r w:rsidR="00CB526D" w:rsidRPr="00AE4D86">
        <w:rPr>
          <w:sz w:val="20"/>
          <w:szCs w:val="20"/>
          <w:highlight w:val="white"/>
          <w:lang w:val="en-GB"/>
        </w:rPr>
        <w:t xml:space="preserve"> x 100%.</w:t>
      </w:r>
    </w:p>
    <w:p w14:paraId="00000092" w14:textId="77777777" w:rsidR="002C14A3" w:rsidRPr="00AE4D86" w:rsidRDefault="002C14A3">
      <w:pPr>
        <w:rPr>
          <w:sz w:val="20"/>
          <w:szCs w:val="20"/>
          <w:highlight w:val="white"/>
          <w:lang w:val="en-GB"/>
        </w:rPr>
      </w:pPr>
    </w:p>
    <w:p w14:paraId="00000093" w14:textId="1A0D310C" w:rsidR="002C14A3" w:rsidRPr="009A1AF8" w:rsidRDefault="009A1AF8">
      <w:pPr>
        <w:numPr>
          <w:ilvl w:val="1"/>
          <w:numId w:val="1"/>
        </w:numPr>
        <w:rPr>
          <w:b/>
          <w:sz w:val="20"/>
          <w:szCs w:val="20"/>
          <w:highlight w:val="white"/>
          <w:lang w:val="en-GB"/>
        </w:rPr>
      </w:pPr>
      <w:r w:rsidRPr="009A1AF8">
        <w:rPr>
          <w:b/>
          <w:sz w:val="20"/>
          <w:szCs w:val="20"/>
          <w:highlight w:val="white"/>
          <w:lang w:val="en-GB"/>
        </w:rPr>
        <w:t>The proportion of the academic employees who have participated in development activities in the field of teaching</w:t>
      </w:r>
    </w:p>
    <w:p w14:paraId="00000094" w14:textId="43135D6A" w:rsidR="002C14A3" w:rsidRPr="00AE4D86" w:rsidRDefault="004773A6">
      <w:pPr>
        <w:rPr>
          <w:sz w:val="20"/>
          <w:szCs w:val="20"/>
          <w:highlight w:val="white"/>
          <w:lang w:val="en-GB"/>
        </w:rPr>
      </w:pPr>
      <w:r>
        <w:rPr>
          <w:sz w:val="20"/>
          <w:szCs w:val="20"/>
          <w:highlight w:val="white"/>
          <w:lang w:val="en-GB"/>
        </w:rPr>
        <w:t>The indicator will be developed by the end of the first quarter of 2023 at the latest.</w:t>
      </w:r>
    </w:p>
    <w:p w14:paraId="00000095" w14:textId="77777777" w:rsidR="002C14A3" w:rsidRPr="00AE4D86" w:rsidRDefault="002C14A3">
      <w:pPr>
        <w:rPr>
          <w:sz w:val="20"/>
          <w:szCs w:val="20"/>
          <w:highlight w:val="white"/>
          <w:lang w:val="en-GB"/>
        </w:rPr>
      </w:pPr>
    </w:p>
    <w:p w14:paraId="00000096" w14:textId="2C75BF45" w:rsidR="002C14A3" w:rsidRPr="00AE4D86" w:rsidRDefault="00856CBD">
      <w:pPr>
        <w:numPr>
          <w:ilvl w:val="1"/>
          <w:numId w:val="1"/>
        </w:numPr>
        <w:rPr>
          <w:b/>
          <w:sz w:val="20"/>
          <w:szCs w:val="20"/>
          <w:highlight w:val="white"/>
          <w:lang w:val="en-GB"/>
        </w:rPr>
      </w:pPr>
      <w:r w:rsidRPr="00856CBD">
        <w:rPr>
          <w:b/>
          <w:sz w:val="20"/>
          <w:szCs w:val="20"/>
          <w:highlight w:val="white"/>
          <w:lang w:val="en-GB"/>
        </w:rPr>
        <w:t>The volume of continuing education revenue</w:t>
      </w:r>
    </w:p>
    <w:p w14:paraId="00000097" w14:textId="6A05017F" w:rsidR="002C14A3" w:rsidRPr="00AE4D86" w:rsidRDefault="008D7A3A" w:rsidP="008D7A3A">
      <w:pPr>
        <w:rPr>
          <w:sz w:val="20"/>
          <w:szCs w:val="20"/>
          <w:highlight w:val="white"/>
          <w:lang w:val="en-GB"/>
        </w:rPr>
      </w:pPr>
      <w:r>
        <w:rPr>
          <w:sz w:val="20"/>
          <w:szCs w:val="20"/>
          <w:highlight w:val="white"/>
          <w:lang w:val="en-GB"/>
        </w:rPr>
        <w:t>Accrual based revenue from the courses of degree studies as continuing education</w:t>
      </w:r>
    </w:p>
    <w:p w14:paraId="00000098" w14:textId="72F56298" w:rsidR="002C14A3" w:rsidRPr="00AE4D86" w:rsidRDefault="008D7A3A">
      <w:pPr>
        <w:rPr>
          <w:sz w:val="20"/>
          <w:szCs w:val="20"/>
          <w:highlight w:val="white"/>
          <w:lang w:val="en-GB"/>
        </w:rPr>
      </w:pPr>
      <w:r>
        <w:rPr>
          <w:sz w:val="20"/>
          <w:szCs w:val="20"/>
          <w:highlight w:val="white"/>
          <w:lang w:val="en-GB"/>
        </w:rPr>
        <w:t>Open Academy</w:t>
      </w:r>
      <w:r w:rsidR="00CB526D" w:rsidRPr="00AE4D86">
        <w:rPr>
          <w:sz w:val="20"/>
          <w:szCs w:val="20"/>
          <w:highlight w:val="white"/>
          <w:lang w:val="en-GB"/>
        </w:rPr>
        <w:t xml:space="preserve"> –</w:t>
      </w:r>
      <w:r>
        <w:rPr>
          <w:sz w:val="20"/>
          <w:szCs w:val="20"/>
          <w:highlight w:val="white"/>
          <w:lang w:val="en-GB"/>
        </w:rPr>
        <w:t xml:space="preserve"> a course of degree studies as continuing education </w:t>
      </w:r>
    </w:p>
    <w:p w14:paraId="00000099" w14:textId="76FE3718" w:rsidR="002C14A3" w:rsidRPr="00AE4D86" w:rsidRDefault="008D7A3A">
      <w:pPr>
        <w:rPr>
          <w:sz w:val="20"/>
          <w:szCs w:val="20"/>
          <w:highlight w:val="white"/>
          <w:lang w:val="en-GB"/>
        </w:rPr>
      </w:pPr>
      <w:r>
        <w:rPr>
          <w:sz w:val="20"/>
          <w:szCs w:val="20"/>
          <w:highlight w:val="white"/>
          <w:lang w:val="en-GB"/>
        </w:rPr>
        <w:t>Accrual based revenue from continuing education.</w:t>
      </w:r>
      <w:r w:rsidR="00CB526D" w:rsidRPr="00AE4D86">
        <w:rPr>
          <w:sz w:val="20"/>
          <w:szCs w:val="20"/>
          <w:highlight w:val="white"/>
          <w:lang w:val="en-GB"/>
        </w:rPr>
        <w:t xml:space="preserve"> </w:t>
      </w:r>
      <w:r>
        <w:rPr>
          <w:sz w:val="20"/>
          <w:szCs w:val="20"/>
          <w:highlight w:val="white"/>
          <w:lang w:val="en-GB"/>
        </w:rPr>
        <w:t>The revenue from the Student Academy, and International Summer and Winter School are also recognised in the calculation of revenue.</w:t>
      </w:r>
    </w:p>
    <w:p w14:paraId="0000009A" w14:textId="771E3B42" w:rsidR="002C14A3" w:rsidRPr="00AE4D86" w:rsidRDefault="00003CF5">
      <w:pPr>
        <w:rPr>
          <w:sz w:val="20"/>
          <w:szCs w:val="20"/>
          <w:highlight w:val="white"/>
          <w:lang w:val="en-GB"/>
        </w:rPr>
      </w:pPr>
      <w:r>
        <w:rPr>
          <w:sz w:val="20"/>
          <w:szCs w:val="20"/>
          <w:highlight w:val="white"/>
          <w:lang w:val="en-GB"/>
        </w:rPr>
        <w:t>Continuing education revenue received from the projects of targeted financing</w:t>
      </w:r>
      <w:r w:rsidR="00CB526D" w:rsidRPr="00AE4D86">
        <w:rPr>
          <w:sz w:val="20"/>
          <w:szCs w:val="20"/>
          <w:highlight w:val="white"/>
          <w:lang w:val="en-GB"/>
        </w:rPr>
        <w:t xml:space="preserve"> </w:t>
      </w:r>
      <w:r>
        <w:rPr>
          <w:sz w:val="20"/>
          <w:szCs w:val="20"/>
          <w:highlight w:val="white"/>
          <w:lang w:val="en-GB"/>
        </w:rPr>
        <w:t xml:space="preserve">grants and from the sales of the continuing education service contracts </w:t>
      </w:r>
      <w:r w:rsidR="00CB526D" w:rsidRPr="00AE4D86">
        <w:rPr>
          <w:sz w:val="20"/>
          <w:szCs w:val="20"/>
          <w:highlight w:val="white"/>
          <w:lang w:val="en-GB"/>
        </w:rPr>
        <w:t>(</w:t>
      </w:r>
      <w:r w:rsidR="008D7A3A">
        <w:rPr>
          <w:sz w:val="20"/>
          <w:szCs w:val="20"/>
          <w:highlight w:val="white"/>
          <w:lang w:val="en-GB"/>
        </w:rPr>
        <w:t>projects with the code</w:t>
      </w:r>
      <w:r w:rsidR="00CB526D" w:rsidRPr="00AE4D86">
        <w:rPr>
          <w:sz w:val="20"/>
          <w:szCs w:val="20"/>
          <w:highlight w:val="white"/>
          <w:lang w:val="en-GB"/>
        </w:rPr>
        <w:t xml:space="preserve"> MTK), </w:t>
      </w:r>
      <w:r w:rsidR="00DA6548">
        <w:rPr>
          <w:sz w:val="20"/>
          <w:szCs w:val="20"/>
          <w:highlight w:val="white"/>
          <w:lang w:val="en-GB"/>
        </w:rPr>
        <w:t xml:space="preserve">action 2 of the Entrepreneurship and Career Education programme “Edu </w:t>
      </w:r>
      <w:proofErr w:type="spellStart"/>
      <w:r w:rsidR="00DA6548">
        <w:rPr>
          <w:sz w:val="20"/>
          <w:szCs w:val="20"/>
          <w:highlight w:val="white"/>
          <w:lang w:val="en-GB"/>
        </w:rPr>
        <w:t>ja</w:t>
      </w:r>
      <w:proofErr w:type="spellEnd"/>
      <w:r w:rsidR="00DA6548">
        <w:rPr>
          <w:sz w:val="20"/>
          <w:szCs w:val="20"/>
          <w:highlight w:val="white"/>
          <w:lang w:val="en-GB"/>
        </w:rPr>
        <w:t xml:space="preserve"> Tegu” as an exception</w:t>
      </w:r>
      <w:r w:rsidR="00CB526D" w:rsidRPr="00AE4D86">
        <w:rPr>
          <w:sz w:val="20"/>
          <w:szCs w:val="20"/>
          <w:highlight w:val="white"/>
          <w:lang w:val="en-GB"/>
        </w:rPr>
        <w:t>.</w:t>
      </w:r>
    </w:p>
    <w:p w14:paraId="0000009B" w14:textId="77777777" w:rsidR="002C14A3" w:rsidRPr="00AE4D86" w:rsidRDefault="002C14A3">
      <w:pPr>
        <w:rPr>
          <w:sz w:val="20"/>
          <w:szCs w:val="20"/>
          <w:highlight w:val="white"/>
          <w:lang w:val="en-GB"/>
        </w:rPr>
      </w:pPr>
    </w:p>
    <w:p w14:paraId="0000009C" w14:textId="5C2853B2" w:rsidR="002C14A3" w:rsidRPr="00AE4D86" w:rsidRDefault="00E80DB4">
      <w:pPr>
        <w:rPr>
          <w:sz w:val="20"/>
          <w:szCs w:val="20"/>
          <w:highlight w:val="white"/>
          <w:lang w:val="en-GB"/>
        </w:rPr>
      </w:pPr>
      <w:r>
        <w:rPr>
          <w:sz w:val="20"/>
          <w:szCs w:val="20"/>
          <w:highlight w:val="white"/>
          <w:lang w:val="en-GB"/>
        </w:rPr>
        <w:lastRenderedPageBreak/>
        <w:t>Description of the formula</w:t>
      </w:r>
      <w:r w:rsidR="00CB526D" w:rsidRPr="00AE4D86">
        <w:rPr>
          <w:sz w:val="20"/>
          <w:szCs w:val="20"/>
          <w:highlight w:val="white"/>
          <w:lang w:val="en-GB"/>
        </w:rPr>
        <w:t>:</w:t>
      </w:r>
    </w:p>
    <w:p w14:paraId="0000009D" w14:textId="20DA0257" w:rsidR="002C14A3" w:rsidRPr="00AE4D86" w:rsidRDefault="00DA6548">
      <w:pPr>
        <w:rPr>
          <w:sz w:val="20"/>
          <w:szCs w:val="20"/>
          <w:highlight w:val="white"/>
          <w:lang w:val="en-GB"/>
        </w:rPr>
      </w:pPr>
      <w:r>
        <w:rPr>
          <w:sz w:val="20"/>
          <w:szCs w:val="20"/>
          <w:highlight w:val="white"/>
          <w:lang w:val="en-GB"/>
        </w:rPr>
        <w:t xml:space="preserve">Account </w:t>
      </w:r>
      <w:r w:rsidR="00CB526D" w:rsidRPr="00AE4D86">
        <w:rPr>
          <w:sz w:val="20"/>
          <w:szCs w:val="20"/>
          <w:highlight w:val="white"/>
          <w:lang w:val="en-GB"/>
        </w:rPr>
        <w:t xml:space="preserve">32200050 + </w:t>
      </w:r>
      <w:r w:rsidR="002A457E">
        <w:rPr>
          <w:sz w:val="20"/>
          <w:szCs w:val="20"/>
          <w:highlight w:val="white"/>
          <w:lang w:val="en-GB"/>
        </w:rPr>
        <w:t>internal turnover</w:t>
      </w:r>
      <w:r w:rsidR="00CB526D" w:rsidRPr="00AE4D86">
        <w:rPr>
          <w:sz w:val="20"/>
          <w:szCs w:val="20"/>
          <w:highlight w:val="white"/>
          <w:lang w:val="en-GB"/>
        </w:rPr>
        <w:t xml:space="preserve"> 39000030; 39000035. </w:t>
      </w:r>
      <w:r w:rsidR="002A457E">
        <w:rPr>
          <w:sz w:val="20"/>
          <w:szCs w:val="20"/>
          <w:highlight w:val="white"/>
          <w:lang w:val="en-GB"/>
        </w:rPr>
        <w:t>Change in recognising internal turnover in 2021 – accounts</w:t>
      </w:r>
      <w:r w:rsidR="00CB526D" w:rsidRPr="00AE4D86">
        <w:rPr>
          <w:sz w:val="20"/>
          <w:szCs w:val="20"/>
          <w:highlight w:val="white"/>
          <w:lang w:val="en-GB"/>
        </w:rPr>
        <w:t xml:space="preserve"> SK32200050</w:t>
      </w:r>
      <w:r w:rsidR="002A457E">
        <w:rPr>
          <w:sz w:val="20"/>
          <w:szCs w:val="20"/>
          <w:highlight w:val="white"/>
          <w:lang w:val="en-GB"/>
        </w:rPr>
        <w:t xml:space="preserve"> were added</w:t>
      </w:r>
      <w:r w:rsidR="00CB526D" w:rsidRPr="00AE4D86">
        <w:rPr>
          <w:sz w:val="20"/>
          <w:szCs w:val="20"/>
          <w:highlight w:val="white"/>
          <w:lang w:val="en-GB"/>
        </w:rPr>
        <w:t>.</w:t>
      </w:r>
    </w:p>
    <w:p w14:paraId="0000009E" w14:textId="398A30F8" w:rsidR="002C14A3" w:rsidRPr="00AE4D86" w:rsidRDefault="00DA6548">
      <w:pPr>
        <w:rPr>
          <w:sz w:val="20"/>
          <w:szCs w:val="20"/>
          <w:highlight w:val="white"/>
          <w:lang w:val="en-GB"/>
        </w:rPr>
      </w:pPr>
      <w:r>
        <w:rPr>
          <w:sz w:val="20"/>
          <w:szCs w:val="20"/>
          <w:highlight w:val="white"/>
          <w:lang w:val="en-GB"/>
        </w:rPr>
        <w:t xml:space="preserve">Accounts </w:t>
      </w:r>
      <w:r w:rsidR="00CB526D" w:rsidRPr="00AE4D86">
        <w:rPr>
          <w:sz w:val="20"/>
          <w:szCs w:val="20"/>
          <w:highlight w:val="white"/>
          <w:lang w:val="en-GB"/>
        </w:rPr>
        <w:t>32200060|32200070</w:t>
      </w:r>
    </w:p>
    <w:p w14:paraId="0000009F" w14:textId="45661960" w:rsidR="002C14A3" w:rsidRPr="00AE4D86" w:rsidRDefault="00DA6548">
      <w:pPr>
        <w:rPr>
          <w:sz w:val="20"/>
          <w:szCs w:val="20"/>
          <w:highlight w:val="white"/>
          <w:lang w:val="en-GB"/>
        </w:rPr>
      </w:pPr>
      <w:r>
        <w:rPr>
          <w:sz w:val="20"/>
          <w:szCs w:val="20"/>
          <w:highlight w:val="white"/>
          <w:lang w:val="en-GB"/>
        </w:rPr>
        <w:t xml:space="preserve">Accounts </w:t>
      </w:r>
      <w:r w:rsidR="00CB526D" w:rsidRPr="00AE4D86">
        <w:rPr>
          <w:sz w:val="20"/>
          <w:szCs w:val="20"/>
          <w:highlight w:val="white"/>
          <w:lang w:val="en-GB"/>
        </w:rPr>
        <w:t>32200060| 32200070| 35000050| 35000090| 35002000| 35002090| 35004000| 35006000| 35007000| 35020000| 35020001| 35022000| 35024000| 35026000| 35027000</w:t>
      </w:r>
    </w:p>
    <w:p w14:paraId="000000A0" w14:textId="77777777" w:rsidR="002C14A3" w:rsidRPr="00AE4D86" w:rsidRDefault="002C14A3">
      <w:pPr>
        <w:rPr>
          <w:sz w:val="20"/>
          <w:szCs w:val="20"/>
          <w:highlight w:val="white"/>
          <w:lang w:val="en-GB"/>
        </w:rPr>
      </w:pPr>
    </w:p>
    <w:p w14:paraId="000000A1" w14:textId="04CB1E40" w:rsidR="002C14A3" w:rsidRPr="00915218" w:rsidRDefault="00915218">
      <w:pPr>
        <w:numPr>
          <w:ilvl w:val="1"/>
          <w:numId w:val="1"/>
        </w:numPr>
        <w:rPr>
          <w:b/>
          <w:sz w:val="20"/>
          <w:szCs w:val="20"/>
          <w:highlight w:val="white"/>
          <w:lang w:val="en-GB"/>
        </w:rPr>
      </w:pPr>
      <w:r w:rsidRPr="00915218">
        <w:rPr>
          <w:b/>
          <w:sz w:val="20"/>
          <w:szCs w:val="20"/>
          <w:highlight w:val="white"/>
          <w:lang w:val="en-GB"/>
        </w:rPr>
        <w:t>The average income of the Master’s degree graduates in relation to the average salary in Estonia</w:t>
      </w:r>
    </w:p>
    <w:p w14:paraId="000000A2" w14:textId="307BC040" w:rsidR="002C14A3" w:rsidRPr="00AE4D86" w:rsidRDefault="00CA1EF3">
      <w:pPr>
        <w:rPr>
          <w:sz w:val="20"/>
          <w:szCs w:val="20"/>
          <w:highlight w:val="white"/>
          <w:lang w:val="en-GB"/>
        </w:rPr>
      </w:pPr>
      <w:r>
        <w:rPr>
          <w:sz w:val="20"/>
          <w:szCs w:val="20"/>
          <w:highlight w:val="white"/>
          <w:lang w:val="en-GB"/>
        </w:rPr>
        <w:t>The indicator will be developed by the end of the first quarter of 2023 at the latest.</w:t>
      </w:r>
    </w:p>
    <w:p w14:paraId="000000A3" w14:textId="77777777" w:rsidR="002C14A3" w:rsidRPr="00AE4D86" w:rsidRDefault="002C14A3">
      <w:pPr>
        <w:rPr>
          <w:sz w:val="20"/>
          <w:szCs w:val="20"/>
          <w:highlight w:val="white"/>
          <w:lang w:val="en-GB"/>
        </w:rPr>
      </w:pPr>
    </w:p>
    <w:p w14:paraId="000000A4" w14:textId="14454352" w:rsidR="002C14A3" w:rsidRPr="00AE4D86" w:rsidRDefault="00F6564D">
      <w:pPr>
        <w:numPr>
          <w:ilvl w:val="0"/>
          <w:numId w:val="1"/>
        </w:numPr>
        <w:rPr>
          <w:b/>
          <w:sz w:val="20"/>
          <w:szCs w:val="20"/>
          <w:highlight w:val="white"/>
          <w:lang w:val="en-GB"/>
        </w:rPr>
      </w:pPr>
      <w:r>
        <w:rPr>
          <w:b/>
          <w:sz w:val="20"/>
          <w:szCs w:val="20"/>
          <w:highlight w:val="white"/>
          <w:lang w:val="en-GB"/>
        </w:rPr>
        <w:t>Smart and valued organisation</w:t>
      </w:r>
    </w:p>
    <w:p w14:paraId="000000A5" w14:textId="0F40D6C8" w:rsidR="002C14A3" w:rsidRPr="0075684E" w:rsidRDefault="0075684E">
      <w:pPr>
        <w:numPr>
          <w:ilvl w:val="1"/>
          <w:numId w:val="1"/>
        </w:numPr>
        <w:rPr>
          <w:b/>
          <w:sz w:val="20"/>
          <w:szCs w:val="20"/>
          <w:highlight w:val="white"/>
          <w:lang w:val="en-GB"/>
        </w:rPr>
      </w:pPr>
      <w:r w:rsidRPr="0075684E">
        <w:rPr>
          <w:b/>
          <w:sz w:val="20"/>
          <w:szCs w:val="20"/>
          <w:highlight w:val="white"/>
          <w:lang w:val="en-GB"/>
        </w:rPr>
        <w:t>The university’s income base per employee</w:t>
      </w:r>
    </w:p>
    <w:p w14:paraId="000000A6" w14:textId="2B430676" w:rsidR="002C14A3" w:rsidRPr="00AE4D86" w:rsidRDefault="003A39AD">
      <w:pPr>
        <w:rPr>
          <w:sz w:val="20"/>
          <w:szCs w:val="20"/>
          <w:highlight w:val="white"/>
          <w:lang w:val="en-GB"/>
        </w:rPr>
      </w:pPr>
      <w:r>
        <w:rPr>
          <w:sz w:val="20"/>
          <w:szCs w:val="20"/>
          <w:highlight w:val="white"/>
          <w:lang w:val="en-GB"/>
        </w:rPr>
        <w:t>Revenue base per employee is the revenue of a selected period per employee in terms of full-time employment</w:t>
      </w:r>
      <w:r w:rsidR="00CB526D" w:rsidRPr="00AE4D86">
        <w:rPr>
          <w:sz w:val="20"/>
          <w:szCs w:val="20"/>
          <w:highlight w:val="white"/>
          <w:lang w:val="en-GB"/>
        </w:rPr>
        <w:t>.</w:t>
      </w:r>
    </w:p>
    <w:p w14:paraId="000000A7" w14:textId="77777777" w:rsidR="002C14A3" w:rsidRPr="00AE4D86" w:rsidRDefault="002C14A3">
      <w:pPr>
        <w:rPr>
          <w:sz w:val="20"/>
          <w:szCs w:val="20"/>
          <w:highlight w:val="white"/>
          <w:lang w:val="en-GB"/>
        </w:rPr>
      </w:pPr>
    </w:p>
    <w:p w14:paraId="000000A8" w14:textId="68EEDA5A" w:rsidR="002C14A3" w:rsidRPr="00AE4D86" w:rsidRDefault="00E80DB4">
      <w:pPr>
        <w:rPr>
          <w:sz w:val="20"/>
          <w:szCs w:val="20"/>
          <w:highlight w:val="white"/>
          <w:lang w:val="en-GB"/>
        </w:rPr>
      </w:pPr>
      <w:r>
        <w:rPr>
          <w:sz w:val="20"/>
          <w:szCs w:val="20"/>
          <w:highlight w:val="white"/>
          <w:lang w:val="en-GB"/>
        </w:rPr>
        <w:t>Description of the formula</w:t>
      </w:r>
      <w:r w:rsidR="00CB526D" w:rsidRPr="00AE4D86">
        <w:rPr>
          <w:sz w:val="20"/>
          <w:szCs w:val="20"/>
          <w:highlight w:val="white"/>
          <w:lang w:val="en-GB"/>
        </w:rPr>
        <w:t>:</w:t>
      </w:r>
    </w:p>
    <w:p w14:paraId="000000A9" w14:textId="0F96FFB9" w:rsidR="002C14A3" w:rsidRPr="00AE4D86" w:rsidRDefault="003A39AD">
      <w:pPr>
        <w:rPr>
          <w:sz w:val="20"/>
          <w:szCs w:val="20"/>
          <w:highlight w:val="white"/>
          <w:lang w:val="en-GB"/>
        </w:rPr>
      </w:pPr>
      <w:r>
        <w:rPr>
          <w:sz w:val="20"/>
          <w:szCs w:val="20"/>
          <w:highlight w:val="white"/>
          <w:lang w:val="en-GB"/>
        </w:rPr>
        <w:t>Revenue of the unit</w:t>
      </w:r>
      <w:r w:rsidR="00CB526D" w:rsidRPr="00AE4D86">
        <w:rPr>
          <w:sz w:val="20"/>
          <w:szCs w:val="20"/>
          <w:highlight w:val="white"/>
          <w:lang w:val="en-GB"/>
        </w:rPr>
        <w:t xml:space="preserve"> / </w:t>
      </w:r>
      <w:r>
        <w:rPr>
          <w:sz w:val="20"/>
          <w:szCs w:val="20"/>
          <w:highlight w:val="white"/>
          <w:lang w:val="en-GB"/>
        </w:rPr>
        <w:t xml:space="preserve">number of academic employees in terms of full-time employment </w:t>
      </w:r>
      <w:r w:rsidR="00CB526D" w:rsidRPr="00AE4D86">
        <w:rPr>
          <w:sz w:val="20"/>
          <w:szCs w:val="20"/>
          <w:highlight w:val="white"/>
          <w:lang w:val="en-GB"/>
        </w:rPr>
        <w:t xml:space="preserve">+ </w:t>
      </w:r>
      <w:r>
        <w:rPr>
          <w:sz w:val="20"/>
          <w:szCs w:val="20"/>
          <w:highlight w:val="white"/>
          <w:lang w:val="en-GB"/>
        </w:rPr>
        <w:t xml:space="preserve">number of non-academic employees </w:t>
      </w:r>
      <w:r w:rsidR="00117DFD">
        <w:rPr>
          <w:sz w:val="20"/>
          <w:szCs w:val="20"/>
          <w:highlight w:val="white"/>
          <w:lang w:val="en-GB"/>
        </w:rPr>
        <w:t>in terms of full-time employment</w:t>
      </w:r>
      <w:r w:rsidR="00CB526D" w:rsidRPr="00AE4D86">
        <w:rPr>
          <w:sz w:val="20"/>
          <w:szCs w:val="20"/>
          <w:highlight w:val="white"/>
          <w:lang w:val="en-GB"/>
        </w:rPr>
        <w:t>.</w:t>
      </w:r>
    </w:p>
    <w:p w14:paraId="000000AA" w14:textId="77777777" w:rsidR="002C14A3" w:rsidRPr="00AE4D86" w:rsidRDefault="002C14A3">
      <w:pPr>
        <w:rPr>
          <w:sz w:val="20"/>
          <w:szCs w:val="20"/>
          <w:highlight w:val="white"/>
          <w:lang w:val="en-GB"/>
        </w:rPr>
      </w:pPr>
    </w:p>
    <w:p w14:paraId="000000AB" w14:textId="4FFE2B75" w:rsidR="002C14A3" w:rsidRPr="00AE4D86" w:rsidRDefault="00D82E25">
      <w:pPr>
        <w:numPr>
          <w:ilvl w:val="1"/>
          <w:numId w:val="1"/>
        </w:numPr>
        <w:rPr>
          <w:b/>
          <w:sz w:val="20"/>
          <w:szCs w:val="20"/>
          <w:highlight w:val="white"/>
          <w:lang w:val="en-GB"/>
        </w:rPr>
      </w:pPr>
      <w:r w:rsidRPr="00D82E25">
        <w:rPr>
          <w:b/>
          <w:sz w:val="20"/>
          <w:szCs w:val="20"/>
          <w:highlight w:val="white"/>
          <w:lang w:val="en-GB"/>
        </w:rPr>
        <w:t>The average basic salary of a university employee</w:t>
      </w:r>
    </w:p>
    <w:p w14:paraId="000000AC" w14:textId="32C7592E" w:rsidR="002C14A3" w:rsidRPr="00AE4D86" w:rsidRDefault="00117DFD">
      <w:pPr>
        <w:rPr>
          <w:sz w:val="20"/>
          <w:szCs w:val="20"/>
          <w:highlight w:val="white"/>
          <w:lang w:val="en-GB"/>
        </w:rPr>
      </w:pPr>
      <w:r>
        <w:rPr>
          <w:sz w:val="20"/>
          <w:szCs w:val="20"/>
          <w:highlight w:val="white"/>
          <w:lang w:val="en-GB"/>
        </w:rPr>
        <w:t>The average basic salary paid to the employees with an active employment contract during a selected period within the framework of the contract</w:t>
      </w:r>
      <w:r w:rsidR="00CB526D" w:rsidRPr="00AE4D86">
        <w:rPr>
          <w:sz w:val="20"/>
          <w:szCs w:val="20"/>
          <w:highlight w:val="white"/>
          <w:lang w:val="en-GB"/>
        </w:rPr>
        <w:t xml:space="preserve">. </w:t>
      </w:r>
    </w:p>
    <w:p w14:paraId="000000AD" w14:textId="77777777" w:rsidR="002C14A3" w:rsidRPr="00AE4D86" w:rsidRDefault="002C14A3">
      <w:pPr>
        <w:rPr>
          <w:sz w:val="20"/>
          <w:szCs w:val="20"/>
          <w:highlight w:val="white"/>
          <w:lang w:val="en-GB"/>
        </w:rPr>
      </w:pPr>
    </w:p>
    <w:p w14:paraId="000000AE" w14:textId="41F98781" w:rsidR="002C14A3" w:rsidRPr="00AE4D86" w:rsidRDefault="00E80DB4">
      <w:pPr>
        <w:rPr>
          <w:sz w:val="20"/>
          <w:szCs w:val="20"/>
          <w:highlight w:val="white"/>
          <w:lang w:val="en-GB"/>
        </w:rPr>
      </w:pPr>
      <w:r>
        <w:rPr>
          <w:sz w:val="20"/>
          <w:szCs w:val="20"/>
          <w:highlight w:val="white"/>
          <w:lang w:val="en-GB"/>
        </w:rPr>
        <w:t>Description of the formula</w:t>
      </w:r>
      <w:r w:rsidR="00CB526D" w:rsidRPr="00AE4D86">
        <w:rPr>
          <w:sz w:val="20"/>
          <w:szCs w:val="20"/>
          <w:highlight w:val="white"/>
          <w:lang w:val="en-GB"/>
        </w:rPr>
        <w:t>:</w:t>
      </w:r>
    </w:p>
    <w:p w14:paraId="000000AF" w14:textId="3CF146A1" w:rsidR="002C14A3" w:rsidRPr="00AE4D86" w:rsidRDefault="0034613A">
      <w:pPr>
        <w:rPr>
          <w:sz w:val="20"/>
          <w:szCs w:val="20"/>
          <w:highlight w:val="white"/>
          <w:lang w:val="en-GB"/>
        </w:rPr>
      </w:pPr>
      <w:r>
        <w:rPr>
          <w:sz w:val="20"/>
          <w:szCs w:val="20"/>
          <w:highlight w:val="white"/>
          <w:lang w:val="en-GB"/>
        </w:rPr>
        <w:t xml:space="preserve">The amount of the basic salary related to all positions / the amount of the working hours related to all positions </w:t>
      </w:r>
      <w:r w:rsidRPr="00AE4D86">
        <w:rPr>
          <w:sz w:val="20"/>
          <w:szCs w:val="20"/>
          <w:highlight w:val="white"/>
          <w:lang w:val="en-GB"/>
        </w:rPr>
        <w:t>* 169 (</w:t>
      </w:r>
      <w:r>
        <w:rPr>
          <w:sz w:val="20"/>
          <w:szCs w:val="20"/>
          <w:highlight w:val="white"/>
          <w:lang w:val="en-GB"/>
        </w:rPr>
        <w:t>the average number of working hours per month</w:t>
      </w:r>
      <w:r w:rsidRPr="00AE4D86">
        <w:rPr>
          <w:sz w:val="20"/>
          <w:szCs w:val="20"/>
          <w:highlight w:val="white"/>
          <w:lang w:val="en-GB"/>
        </w:rPr>
        <w:t>)</w:t>
      </w:r>
      <w:r w:rsidR="00CB526D" w:rsidRPr="00AE4D86">
        <w:rPr>
          <w:sz w:val="20"/>
          <w:szCs w:val="20"/>
          <w:highlight w:val="white"/>
          <w:lang w:val="en-GB"/>
        </w:rPr>
        <w:t>.</w:t>
      </w:r>
    </w:p>
    <w:p w14:paraId="000000B0" w14:textId="77777777" w:rsidR="002C14A3" w:rsidRPr="00AE4D86" w:rsidRDefault="002C14A3">
      <w:pPr>
        <w:rPr>
          <w:sz w:val="20"/>
          <w:szCs w:val="20"/>
          <w:highlight w:val="white"/>
          <w:lang w:val="en-GB"/>
        </w:rPr>
      </w:pPr>
    </w:p>
    <w:p w14:paraId="000000B1" w14:textId="2E7CCAAA" w:rsidR="002C14A3" w:rsidRPr="00303607" w:rsidRDefault="00303607">
      <w:pPr>
        <w:numPr>
          <w:ilvl w:val="1"/>
          <w:numId w:val="1"/>
        </w:numPr>
        <w:rPr>
          <w:b/>
          <w:sz w:val="20"/>
          <w:szCs w:val="20"/>
          <w:highlight w:val="white"/>
          <w:lang w:val="en-GB"/>
        </w:rPr>
      </w:pPr>
      <w:r w:rsidRPr="00303607">
        <w:rPr>
          <w:b/>
          <w:sz w:val="20"/>
          <w:szCs w:val="20"/>
          <w:highlight w:val="white"/>
          <w:lang w:val="en-GB"/>
        </w:rPr>
        <w:t>The volume of funding for educational activity per student and external student</w:t>
      </w:r>
    </w:p>
    <w:p w14:paraId="000000B2" w14:textId="499F1CFE" w:rsidR="002C14A3" w:rsidRPr="00AE4D86" w:rsidRDefault="00CB526D">
      <w:pPr>
        <w:rPr>
          <w:sz w:val="20"/>
          <w:szCs w:val="20"/>
          <w:highlight w:val="white"/>
          <w:lang w:val="en-GB"/>
        </w:rPr>
      </w:pPr>
      <w:r w:rsidRPr="00AE4D86">
        <w:rPr>
          <w:sz w:val="20"/>
          <w:szCs w:val="20"/>
          <w:highlight w:val="white"/>
          <w:lang w:val="en-GB"/>
        </w:rPr>
        <w:t>​​</w:t>
      </w:r>
      <w:r w:rsidR="00A91C4F">
        <w:rPr>
          <w:sz w:val="20"/>
          <w:szCs w:val="20"/>
          <w:highlight w:val="white"/>
          <w:lang w:val="en-GB"/>
        </w:rPr>
        <w:t>The amount of revenue from the activity support, tuition-based degree studies, partial remuneration of the study costs per students and external students</w:t>
      </w:r>
      <w:r w:rsidRPr="00AE4D86">
        <w:rPr>
          <w:sz w:val="20"/>
          <w:szCs w:val="20"/>
          <w:highlight w:val="white"/>
          <w:lang w:val="en-GB"/>
        </w:rPr>
        <w:t>.</w:t>
      </w:r>
    </w:p>
    <w:p w14:paraId="000000B3" w14:textId="77777777" w:rsidR="002C14A3" w:rsidRPr="00AE4D86" w:rsidRDefault="002C14A3">
      <w:pPr>
        <w:rPr>
          <w:sz w:val="20"/>
          <w:szCs w:val="20"/>
          <w:highlight w:val="white"/>
          <w:lang w:val="en-GB"/>
        </w:rPr>
      </w:pPr>
    </w:p>
    <w:p w14:paraId="000000B4" w14:textId="7A79491D" w:rsidR="002C14A3" w:rsidRPr="00AE4D86" w:rsidRDefault="00E80DB4">
      <w:pPr>
        <w:rPr>
          <w:sz w:val="20"/>
          <w:szCs w:val="20"/>
          <w:highlight w:val="white"/>
          <w:lang w:val="en-GB"/>
        </w:rPr>
      </w:pPr>
      <w:r>
        <w:rPr>
          <w:sz w:val="20"/>
          <w:szCs w:val="20"/>
          <w:highlight w:val="white"/>
          <w:lang w:val="en-GB"/>
        </w:rPr>
        <w:t>Description of the formula</w:t>
      </w:r>
      <w:r w:rsidR="00CB526D" w:rsidRPr="00AE4D86">
        <w:rPr>
          <w:sz w:val="20"/>
          <w:szCs w:val="20"/>
          <w:highlight w:val="white"/>
          <w:lang w:val="en-GB"/>
        </w:rPr>
        <w:t>:</w:t>
      </w:r>
    </w:p>
    <w:p w14:paraId="000000B5" w14:textId="7F2F7140" w:rsidR="002C14A3" w:rsidRPr="00AE4D86" w:rsidRDefault="00A91C4F">
      <w:pPr>
        <w:rPr>
          <w:sz w:val="20"/>
          <w:szCs w:val="20"/>
          <w:highlight w:val="white"/>
          <w:lang w:val="en-GB"/>
        </w:rPr>
      </w:pPr>
      <w:r>
        <w:rPr>
          <w:sz w:val="20"/>
          <w:szCs w:val="20"/>
          <w:highlight w:val="white"/>
          <w:lang w:val="en-GB"/>
        </w:rPr>
        <w:t>Revenue from the activity support</w:t>
      </w:r>
      <w:r w:rsidR="00CB526D" w:rsidRPr="00AE4D86">
        <w:rPr>
          <w:sz w:val="20"/>
          <w:szCs w:val="20"/>
          <w:highlight w:val="white"/>
          <w:lang w:val="en-GB"/>
        </w:rPr>
        <w:t xml:space="preserve"> + </w:t>
      </w:r>
      <w:r>
        <w:rPr>
          <w:sz w:val="20"/>
          <w:szCs w:val="20"/>
          <w:highlight w:val="white"/>
          <w:lang w:val="en-GB"/>
        </w:rPr>
        <w:t>revenue from tuition-based degree studies</w:t>
      </w:r>
      <w:r w:rsidR="00CB526D" w:rsidRPr="00AE4D86">
        <w:rPr>
          <w:sz w:val="20"/>
          <w:szCs w:val="20"/>
          <w:highlight w:val="white"/>
          <w:lang w:val="en-GB"/>
        </w:rPr>
        <w:t xml:space="preserve"> + </w:t>
      </w:r>
      <w:r>
        <w:rPr>
          <w:sz w:val="20"/>
          <w:szCs w:val="20"/>
          <w:highlight w:val="white"/>
          <w:lang w:val="en-GB"/>
        </w:rPr>
        <w:t>revenue from the partial remuneration of the study costs</w:t>
      </w:r>
      <w:r w:rsidR="00CB526D" w:rsidRPr="00AE4D86">
        <w:rPr>
          <w:sz w:val="20"/>
          <w:szCs w:val="20"/>
          <w:highlight w:val="white"/>
          <w:lang w:val="en-GB"/>
        </w:rPr>
        <w:t xml:space="preserve"> / </w:t>
      </w:r>
      <w:r>
        <w:rPr>
          <w:sz w:val="20"/>
          <w:szCs w:val="20"/>
          <w:highlight w:val="white"/>
          <w:lang w:val="en-GB"/>
        </w:rPr>
        <w:t>number of students + number of external students</w:t>
      </w:r>
      <w:r w:rsidR="00CB526D" w:rsidRPr="00AE4D86">
        <w:rPr>
          <w:sz w:val="20"/>
          <w:szCs w:val="20"/>
          <w:highlight w:val="white"/>
          <w:lang w:val="en-GB"/>
        </w:rPr>
        <w:t>.</w:t>
      </w:r>
    </w:p>
    <w:p w14:paraId="000000B6" w14:textId="77777777" w:rsidR="002C14A3" w:rsidRPr="00AE4D86" w:rsidRDefault="002C14A3">
      <w:pPr>
        <w:rPr>
          <w:sz w:val="20"/>
          <w:szCs w:val="20"/>
          <w:highlight w:val="white"/>
          <w:lang w:val="en-GB"/>
        </w:rPr>
      </w:pPr>
    </w:p>
    <w:p w14:paraId="000000B7" w14:textId="1D612A74" w:rsidR="002C14A3" w:rsidRPr="00AE4D86" w:rsidRDefault="00274ACC">
      <w:pPr>
        <w:numPr>
          <w:ilvl w:val="1"/>
          <w:numId w:val="1"/>
        </w:numPr>
        <w:rPr>
          <w:b/>
          <w:sz w:val="20"/>
          <w:szCs w:val="20"/>
          <w:highlight w:val="white"/>
          <w:lang w:val="en-GB"/>
        </w:rPr>
      </w:pPr>
      <w:r>
        <w:rPr>
          <w:b/>
          <w:sz w:val="20"/>
          <w:szCs w:val="20"/>
          <w:highlight w:val="white"/>
          <w:lang w:val="en-GB"/>
        </w:rPr>
        <w:t xml:space="preserve">The number of employees </w:t>
      </w:r>
      <w:r w:rsidRPr="00274ACC">
        <w:rPr>
          <w:b/>
          <w:sz w:val="20"/>
          <w:szCs w:val="20"/>
          <w:highlight w:val="white"/>
          <w:lang w:val="en-GB"/>
        </w:rPr>
        <w:t>who have actively participated in management development</w:t>
      </w:r>
      <w:r w:rsidR="00CB526D" w:rsidRPr="00274ACC">
        <w:rPr>
          <w:b/>
          <w:sz w:val="20"/>
          <w:szCs w:val="20"/>
          <w:highlight w:val="white"/>
          <w:lang w:val="en-GB"/>
        </w:rPr>
        <w:t xml:space="preserve"> </w:t>
      </w:r>
      <w:r>
        <w:rPr>
          <w:b/>
          <w:sz w:val="20"/>
          <w:szCs w:val="20"/>
          <w:highlight w:val="white"/>
          <w:lang w:val="en-GB"/>
        </w:rPr>
        <w:t>activities</w:t>
      </w:r>
    </w:p>
    <w:p w14:paraId="000000B8" w14:textId="33D625B6" w:rsidR="002C14A3" w:rsidRPr="00AE4D86" w:rsidRDefault="00AD1533">
      <w:pPr>
        <w:rPr>
          <w:sz w:val="20"/>
          <w:szCs w:val="20"/>
          <w:highlight w:val="white"/>
          <w:lang w:val="en-GB"/>
        </w:rPr>
      </w:pPr>
      <w:r>
        <w:rPr>
          <w:sz w:val="20"/>
          <w:szCs w:val="20"/>
          <w:highlight w:val="white"/>
          <w:lang w:val="en-GB"/>
        </w:rPr>
        <w:t>The indicator will be developed by the end of the first quarter of 2023 at the latest.</w:t>
      </w:r>
    </w:p>
    <w:p w14:paraId="000000B9" w14:textId="77777777" w:rsidR="002C14A3" w:rsidRPr="00AE4D86" w:rsidRDefault="002C14A3">
      <w:pPr>
        <w:rPr>
          <w:sz w:val="20"/>
          <w:szCs w:val="20"/>
          <w:highlight w:val="white"/>
          <w:lang w:val="en-GB"/>
        </w:rPr>
      </w:pPr>
    </w:p>
    <w:p w14:paraId="000000BA" w14:textId="5409FD00" w:rsidR="002C14A3" w:rsidRPr="00AE4D86" w:rsidRDefault="000A2400">
      <w:pPr>
        <w:numPr>
          <w:ilvl w:val="1"/>
          <w:numId w:val="1"/>
        </w:numPr>
        <w:rPr>
          <w:b/>
          <w:sz w:val="20"/>
          <w:szCs w:val="20"/>
          <w:highlight w:val="white"/>
          <w:lang w:val="en-GB"/>
        </w:rPr>
      </w:pPr>
      <w:r w:rsidRPr="000A2400">
        <w:rPr>
          <w:b/>
          <w:sz w:val="20"/>
          <w:szCs w:val="20"/>
          <w:highlight w:val="white"/>
          <w:lang w:val="en-GB"/>
        </w:rPr>
        <w:t>The employees’ and students’ satisfaction with the management of the university</w:t>
      </w:r>
    </w:p>
    <w:p w14:paraId="000000BB" w14:textId="1B622740" w:rsidR="002C14A3" w:rsidRPr="00AE4D86" w:rsidRDefault="00226313">
      <w:pPr>
        <w:rPr>
          <w:sz w:val="20"/>
          <w:szCs w:val="20"/>
          <w:highlight w:val="white"/>
          <w:lang w:val="en-GB"/>
        </w:rPr>
      </w:pPr>
      <w:r>
        <w:rPr>
          <w:sz w:val="20"/>
          <w:szCs w:val="20"/>
          <w:highlight w:val="white"/>
          <w:lang w:val="en-GB"/>
        </w:rPr>
        <w:t>Assessments given by the employees and students on management of the university</w:t>
      </w:r>
      <w:r w:rsidR="00CB526D" w:rsidRPr="00AE4D86">
        <w:rPr>
          <w:sz w:val="20"/>
          <w:szCs w:val="20"/>
          <w:highlight w:val="white"/>
          <w:lang w:val="en-GB"/>
        </w:rPr>
        <w:t xml:space="preserve">. </w:t>
      </w:r>
    </w:p>
    <w:p w14:paraId="000000BC" w14:textId="17ACF732" w:rsidR="002C14A3" w:rsidRPr="00AE4D86" w:rsidRDefault="00025489">
      <w:pPr>
        <w:rPr>
          <w:sz w:val="20"/>
          <w:szCs w:val="20"/>
          <w:highlight w:val="white"/>
          <w:lang w:val="en-GB"/>
        </w:rPr>
      </w:pPr>
      <w:r>
        <w:rPr>
          <w:sz w:val="20"/>
          <w:szCs w:val="20"/>
          <w:highlight w:val="white"/>
          <w:lang w:val="en-GB"/>
        </w:rPr>
        <w:t>The indicator will be specified by the end of the first quarter of 2023.</w:t>
      </w:r>
    </w:p>
    <w:p w14:paraId="000000BD" w14:textId="77777777" w:rsidR="002C14A3" w:rsidRPr="00AE4D86" w:rsidRDefault="002C14A3">
      <w:pPr>
        <w:rPr>
          <w:sz w:val="20"/>
          <w:szCs w:val="20"/>
          <w:highlight w:val="white"/>
          <w:lang w:val="en-GB"/>
        </w:rPr>
      </w:pPr>
    </w:p>
    <w:p w14:paraId="000000BE" w14:textId="55EEEB71" w:rsidR="002C14A3" w:rsidRPr="00A669E6" w:rsidRDefault="00A669E6">
      <w:pPr>
        <w:numPr>
          <w:ilvl w:val="1"/>
          <w:numId w:val="1"/>
        </w:numPr>
        <w:rPr>
          <w:b/>
          <w:sz w:val="20"/>
          <w:szCs w:val="20"/>
          <w:highlight w:val="white"/>
          <w:lang w:val="en-GB"/>
        </w:rPr>
      </w:pPr>
      <w:r w:rsidRPr="00A669E6">
        <w:rPr>
          <w:b/>
          <w:sz w:val="20"/>
          <w:szCs w:val="20"/>
          <w:highlight w:val="white"/>
          <w:lang w:val="en-GB"/>
        </w:rPr>
        <w:t>The employees’ and students’ satisfaction with the studying and working conditions</w:t>
      </w:r>
    </w:p>
    <w:p w14:paraId="000000BF" w14:textId="3CEF2DF7" w:rsidR="002C14A3" w:rsidRPr="00AE4D86" w:rsidRDefault="0068423D">
      <w:pPr>
        <w:rPr>
          <w:sz w:val="20"/>
          <w:szCs w:val="20"/>
          <w:highlight w:val="white"/>
          <w:lang w:val="en-GB"/>
        </w:rPr>
      </w:pPr>
      <w:r>
        <w:rPr>
          <w:sz w:val="20"/>
          <w:szCs w:val="20"/>
          <w:highlight w:val="white"/>
          <w:lang w:val="en-GB"/>
        </w:rPr>
        <w:t>Assessments given by the employees and students on the studying and working conditions.</w:t>
      </w:r>
    </w:p>
    <w:p w14:paraId="000000C0" w14:textId="1E32910D" w:rsidR="002C14A3" w:rsidRPr="00AE4D86" w:rsidRDefault="00025489">
      <w:pPr>
        <w:rPr>
          <w:sz w:val="20"/>
          <w:szCs w:val="20"/>
          <w:highlight w:val="white"/>
          <w:lang w:val="en-GB"/>
        </w:rPr>
      </w:pPr>
      <w:r>
        <w:rPr>
          <w:sz w:val="20"/>
          <w:szCs w:val="20"/>
          <w:highlight w:val="white"/>
          <w:lang w:val="en-GB"/>
        </w:rPr>
        <w:t>The indicator will be specified by the end of the first quarter of 2023.</w:t>
      </w:r>
    </w:p>
    <w:p w14:paraId="000000C1" w14:textId="77777777" w:rsidR="002C14A3" w:rsidRPr="00AE4D86" w:rsidRDefault="002C14A3">
      <w:pPr>
        <w:rPr>
          <w:sz w:val="20"/>
          <w:szCs w:val="20"/>
          <w:highlight w:val="white"/>
          <w:lang w:val="en-GB"/>
        </w:rPr>
      </w:pPr>
    </w:p>
    <w:p w14:paraId="000000C2" w14:textId="6D088222" w:rsidR="002C14A3" w:rsidRPr="00D12CD3" w:rsidRDefault="00D12CD3">
      <w:pPr>
        <w:numPr>
          <w:ilvl w:val="1"/>
          <w:numId w:val="1"/>
        </w:numPr>
        <w:rPr>
          <w:b/>
          <w:sz w:val="20"/>
          <w:szCs w:val="20"/>
          <w:highlight w:val="white"/>
          <w:lang w:val="en-GB"/>
        </w:rPr>
      </w:pPr>
      <w:r w:rsidRPr="00D12CD3">
        <w:rPr>
          <w:b/>
          <w:sz w:val="20"/>
          <w:szCs w:val="20"/>
          <w:highlight w:val="white"/>
          <w:lang w:val="en-GB"/>
        </w:rPr>
        <w:lastRenderedPageBreak/>
        <w:t>The volume of co-operation projects with strategic partners</w:t>
      </w:r>
    </w:p>
    <w:p w14:paraId="000000C3" w14:textId="0611203D" w:rsidR="002C14A3" w:rsidRPr="00AE4D86" w:rsidRDefault="00AD1533">
      <w:pPr>
        <w:rPr>
          <w:sz w:val="20"/>
          <w:szCs w:val="20"/>
          <w:highlight w:val="white"/>
          <w:lang w:val="en-GB"/>
        </w:rPr>
      </w:pPr>
      <w:r>
        <w:rPr>
          <w:sz w:val="20"/>
          <w:szCs w:val="20"/>
          <w:highlight w:val="white"/>
          <w:lang w:val="en-GB"/>
        </w:rPr>
        <w:t>The indicator will be developed by the end of the first quarter of 2023 at the latest.</w:t>
      </w:r>
    </w:p>
    <w:p w14:paraId="000000C4" w14:textId="77777777" w:rsidR="002C14A3" w:rsidRPr="00AE4D86" w:rsidRDefault="002C14A3">
      <w:pPr>
        <w:rPr>
          <w:sz w:val="20"/>
          <w:szCs w:val="20"/>
          <w:highlight w:val="white"/>
          <w:lang w:val="en-GB"/>
        </w:rPr>
      </w:pPr>
    </w:p>
    <w:p w14:paraId="000000C5" w14:textId="6BB784E1" w:rsidR="002C14A3" w:rsidRPr="00AE4D86" w:rsidRDefault="00DC6223">
      <w:pPr>
        <w:numPr>
          <w:ilvl w:val="1"/>
          <w:numId w:val="1"/>
        </w:numPr>
        <w:rPr>
          <w:b/>
          <w:sz w:val="20"/>
          <w:szCs w:val="20"/>
          <w:highlight w:val="white"/>
          <w:lang w:val="en-GB"/>
        </w:rPr>
      </w:pPr>
      <w:r>
        <w:rPr>
          <w:b/>
          <w:sz w:val="20"/>
          <w:szCs w:val="20"/>
          <w:highlight w:val="white"/>
          <w:lang w:val="en-GB"/>
        </w:rPr>
        <w:t>The reputation index</w:t>
      </w:r>
    </w:p>
    <w:p w14:paraId="000000C6" w14:textId="4B8AF4E9" w:rsidR="002C14A3" w:rsidRPr="00AE4D86" w:rsidRDefault="00AD1533">
      <w:pPr>
        <w:rPr>
          <w:sz w:val="20"/>
          <w:szCs w:val="20"/>
          <w:highlight w:val="white"/>
          <w:lang w:val="en-GB"/>
        </w:rPr>
      </w:pPr>
      <w:r>
        <w:rPr>
          <w:sz w:val="20"/>
          <w:szCs w:val="20"/>
          <w:highlight w:val="white"/>
          <w:lang w:val="en-GB"/>
        </w:rPr>
        <w:t>The indicator will be developed by the end of the first quarter of 2023 at the latest.</w:t>
      </w:r>
    </w:p>
    <w:p w14:paraId="000000C7" w14:textId="77777777" w:rsidR="002C14A3" w:rsidRPr="00AE4D86" w:rsidRDefault="002C14A3">
      <w:pPr>
        <w:rPr>
          <w:lang w:val="en-GB"/>
        </w:rPr>
      </w:pPr>
    </w:p>
    <w:p w14:paraId="000000C8" w14:textId="77777777" w:rsidR="002C14A3" w:rsidRPr="00AE4D86" w:rsidRDefault="002C14A3">
      <w:pPr>
        <w:rPr>
          <w:lang w:val="en-GB"/>
        </w:rPr>
      </w:pPr>
    </w:p>
    <w:p w14:paraId="000000C9" w14:textId="5A3F244C" w:rsidR="002C14A3" w:rsidRPr="00AE4D86" w:rsidRDefault="00E70662">
      <w:pPr>
        <w:rPr>
          <w:lang w:val="en-GB"/>
        </w:rPr>
      </w:pPr>
      <w:r>
        <w:rPr>
          <w:lang w:val="en-GB"/>
        </w:rPr>
        <w:t xml:space="preserve">In response to changes resulting from the </w:t>
      </w:r>
      <w:r w:rsidR="00012385">
        <w:rPr>
          <w:lang w:val="en-GB"/>
        </w:rPr>
        <w:t>external environment, annex 3 will be</w:t>
      </w:r>
      <w:r>
        <w:rPr>
          <w:lang w:val="en-GB"/>
        </w:rPr>
        <w:t xml:space="preserve"> corrected</w:t>
      </w:r>
      <w:r w:rsidR="00CB526D" w:rsidRPr="00AE4D86">
        <w:rPr>
          <w:lang w:val="en-GB"/>
        </w:rPr>
        <w:t>.</w:t>
      </w:r>
    </w:p>
    <w:sectPr w:rsidR="002C14A3" w:rsidRPr="00AE4D8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6C2F"/>
    <w:multiLevelType w:val="multilevel"/>
    <w:tmpl w:val="3F282DFE"/>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eastAsia="Arial" w:hAnsi="Arial" w:cs="Arial"/>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98C41CB"/>
    <w:multiLevelType w:val="multilevel"/>
    <w:tmpl w:val="BAE0A8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4A3"/>
    <w:rsid w:val="00003CF5"/>
    <w:rsid w:val="00012385"/>
    <w:rsid w:val="00025489"/>
    <w:rsid w:val="00033479"/>
    <w:rsid w:val="00064899"/>
    <w:rsid w:val="0008447E"/>
    <w:rsid w:val="000A2400"/>
    <w:rsid w:val="000B3F78"/>
    <w:rsid w:val="000B7709"/>
    <w:rsid w:val="00110F64"/>
    <w:rsid w:val="00117DFD"/>
    <w:rsid w:val="00121DA5"/>
    <w:rsid w:val="00130C10"/>
    <w:rsid w:val="001362F0"/>
    <w:rsid w:val="001829EC"/>
    <w:rsid w:val="001A4B1C"/>
    <w:rsid w:val="00226313"/>
    <w:rsid w:val="00241DAA"/>
    <w:rsid w:val="00274ACC"/>
    <w:rsid w:val="00280848"/>
    <w:rsid w:val="002A457E"/>
    <w:rsid w:val="002C14A3"/>
    <w:rsid w:val="002C3F5C"/>
    <w:rsid w:val="00303607"/>
    <w:rsid w:val="0030732A"/>
    <w:rsid w:val="00320BD4"/>
    <w:rsid w:val="00344EF2"/>
    <w:rsid w:val="0034613A"/>
    <w:rsid w:val="00347C80"/>
    <w:rsid w:val="0037452B"/>
    <w:rsid w:val="003A39AD"/>
    <w:rsid w:val="003D078C"/>
    <w:rsid w:val="003E04D3"/>
    <w:rsid w:val="003E1D51"/>
    <w:rsid w:val="003F1B65"/>
    <w:rsid w:val="00401874"/>
    <w:rsid w:val="004773A6"/>
    <w:rsid w:val="0048374F"/>
    <w:rsid w:val="004B2057"/>
    <w:rsid w:val="004D5EDC"/>
    <w:rsid w:val="00547A03"/>
    <w:rsid w:val="0060300E"/>
    <w:rsid w:val="00620457"/>
    <w:rsid w:val="006257E1"/>
    <w:rsid w:val="00626158"/>
    <w:rsid w:val="0063275E"/>
    <w:rsid w:val="006734FF"/>
    <w:rsid w:val="0068423D"/>
    <w:rsid w:val="00734834"/>
    <w:rsid w:val="00734965"/>
    <w:rsid w:val="0075684E"/>
    <w:rsid w:val="00760007"/>
    <w:rsid w:val="00760D25"/>
    <w:rsid w:val="007A590C"/>
    <w:rsid w:val="007A7ACF"/>
    <w:rsid w:val="007F23CB"/>
    <w:rsid w:val="00831632"/>
    <w:rsid w:val="00855476"/>
    <w:rsid w:val="00856CBD"/>
    <w:rsid w:val="008752B2"/>
    <w:rsid w:val="008A4A36"/>
    <w:rsid w:val="008D4C6E"/>
    <w:rsid w:val="008D7A3A"/>
    <w:rsid w:val="008E022A"/>
    <w:rsid w:val="008E4C3A"/>
    <w:rsid w:val="00914F82"/>
    <w:rsid w:val="00915218"/>
    <w:rsid w:val="00951004"/>
    <w:rsid w:val="009900B8"/>
    <w:rsid w:val="00994616"/>
    <w:rsid w:val="009967C3"/>
    <w:rsid w:val="009A1AF8"/>
    <w:rsid w:val="009F14E7"/>
    <w:rsid w:val="00A14047"/>
    <w:rsid w:val="00A23129"/>
    <w:rsid w:val="00A30CCF"/>
    <w:rsid w:val="00A45D1D"/>
    <w:rsid w:val="00A539BC"/>
    <w:rsid w:val="00A560BC"/>
    <w:rsid w:val="00A669E6"/>
    <w:rsid w:val="00A91C4F"/>
    <w:rsid w:val="00AD1533"/>
    <w:rsid w:val="00AE4D86"/>
    <w:rsid w:val="00B12AFF"/>
    <w:rsid w:val="00B342E9"/>
    <w:rsid w:val="00B4724A"/>
    <w:rsid w:val="00B47C40"/>
    <w:rsid w:val="00B67DE8"/>
    <w:rsid w:val="00BB2310"/>
    <w:rsid w:val="00BC596E"/>
    <w:rsid w:val="00BE60E5"/>
    <w:rsid w:val="00BE6DAD"/>
    <w:rsid w:val="00C70442"/>
    <w:rsid w:val="00CA1EF3"/>
    <w:rsid w:val="00CB526D"/>
    <w:rsid w:val="00CE5CD9"/>
    <w:rsid w:val="00D04671"/>
    <w:rsid w:val="00D12CD3"/>
    <w:rsid w:val="00D46CED"/>
    <w:rsid w:val="00D72B4B"/>
    <w:rsid w:val="00D82E25"/>
    <w:rsid w:val="00D90786"/>
    <w:rsid w:val="00D927F4"/>
    <w:rsid w:val="00DA6548"/>
    <w:rsid w:val="00DC6223"/>
    <w:rsid w:val="00DD1EF5"/>
    <w:rsid w:val="00DF295B"/>
    <w:rsid w:val="00E001C5"/>
    <w:rsid w:val="00E174A4"/>
    <w:rsid w:val="00E17CC1"/>
    <w:rsid w:val="00E70662"/>
    <w:rsid w:val="00E80DB4"/>
    <w:rsid w:val="00EB6A2D"/>
    <w:rsid w:val="00F1355A"/>
    <w:rsid w:val="00F23A1B"/>
    <w:rsid w:val="00F326F7"/>
    <w:rsid w:val="00F53057"/>
    <w:rsid w:val="00F57802"/>
    <w:rsid w:val="00F64DED"/>
    <w:rsid w:val="00F6564D"/>
    <w:rsid w:val="00F92F27"/>
    <w:rsid w:val="00FA0F6B"/>
    <w:rsid w:val="00FB01C0"/>
    <w:rsid w:val="00FD0C0D"/>
    <w:rsid w:val="00FE5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38589"/>
  <w15:docId w15:val="{90EEE54F-D530-42F6-97E2-E0A198F6A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t-E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7417C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17C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X0ppQURfz5/nPy86HXRrMPoGhg==">AMUW2mUOnbLAmenbLQW9iUkdGRjZ/WFEIbkzNgn7iXmb+ZSjl1Py+nc1vBfIm4uxa5DEho7QzTSHgQgtIbNFtrDb6NIdncDganvJAWFP0dCSr5hShm0z/4WDbzt4NWdqyooZ3DGIbeuMN0wLGdYIbJAYqGBrSA6bP7xXvU9klBz7Z96gVKb1jM0=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8</Pages>
  <Words>2955</Words>
  <Characters>16844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 Reimand</dc:creator>
  <cp:keywords/>
  <dc:description/>
  <cp:lastModifiedBy>Maarja Reimand</cp:lastModifiedBy>
  <cp:revision>88</cp:revision>
  <dcterms:created xsi:type="dcterms:W3CDTF">2022-12-03T16:14:00Z</dcterms:created>
  <dcterms:modified xsi:type="dcterms:W3CDTF">2023-01-02T11:51:00Z</dcterms:modified>
</cp:coreProperties>
</file>