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rPr>
          <w:b w:val="1"/>
          <w:color w:val="ff0000"/>
        </w:rPr>
      </w:pPr>
      <w:bookmarkStart w:colFirst="0" w:colLast="0" w:name="_heading=h.30j0zll" w:id="0"/>
      <w:bookmarkEnd w:id="0"/>
      <w:r w:rsidDel="00000000" w:rsidR="00000000" w:rsidRPr="00000000">
        <w:rPr>
          <w:b w:val="1"/>
          <w:color w:val="ff0000"/>
          <w:rtl w:val="0"/>
        </w:rPr>
        <w:t xml:space="preserve">Tallinna Ülikooli ja selle üksuste arengukavade täitmise juhtimine ja jälgimine</w:t>
        <w:tab/>
        <w:tab/>
        <w:tab/>
        <w:tab/>
        <w:tab/>
        <w:tab/>
        <w:tab/>
        <w:t xml:space="preserve">LISA 3</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Tallinna Ülikooli arengukava täitmist juhib rektoraat. Arengukava täitmisele annavad hinnangu senat ja ülikooli nõukogu. Arengukava eesmärkide täitmist kirjeldatakse ülikooli aastaaruandes, mille kinnitab ülikooli nõukogu.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Arengukavade strateegiliste eesmärkide täitmist jälgitakse seatud võtmenäitajate ning alaeesmärkide täitmist rakendusplaanis kajastuvate hinnangute pidepunktide abil.</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Akadeemilise üksuse arengukava täitmist juhib direktor ja üksuste arengukavade täitmisele annavad hinnangu üksuste nõukogu ning senat. Akadeemiliste üksuste arengukavade eesmärkide täitmist kirjeldatakse seostatuna ülikooli strateegiliste eesmärkide täitmisega ülikooli aastaaruandes.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Style w:val="Heading2"/>
        <w:rPr/>
      </w:pPr>
      <w:bookmarkStart w:colFirst="0" w:colLast="0" w:name="_heading=h.1fob9te" w:id="1"/>
      <w:bookmarkEnd w:id="1"/>
      <w:r w:rsidDel="00000000" w:rsidR="00000000" w:rsidRPr="00000000">
        <w:rPr>
          <w:rtl w:val="0"/>
        </w:rPr>
        <w:t xml:space="preserve">Ülikooli ja üksuste arengukavade täitmise juhtimine</w:t>
      </w:r>
    </w:p>
    <w:p w:rsidR="00000000" w:rsidDel="00000000" w:rsidP="00000000" w:rsidRDefault="00000000" w:rsidRPr="00000000" w14:paraId="0000000A">
      <w:pPr>
        <w:rPr/>
      </w:pPr>
      <w:r w:rsidDel="00000000" w:rsidR="00000000" w:rsidRPr="00000000">
        <w:rPr>
          <w:rtl w:val="0"/>
        </w:rPr>
        <w:t xml:space="preserve">Ülikooli arengukava täitmist juhitakse strateegiliste eesmärkide kaupa. Iga eesmärgi eest vastutab üks rektoraadi liige:</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rPr>
      </w:pPr>
      <w:r w:rsidDel="00000000" w:rsidR="00000000" w:rsidRPr="00000000">
        <w:rPr>
          <w:rtl w:val="0"/>
        </w:rPr>
        <w:t xml:space="preserve">1. Kõrgetasemeline teadus- ja loometöö Eesti heaks — teadusprorektor </w:t>
      </w:r>
      <w:r w:rsidDel="00000000" w:rsidR="00000000" w:rsidRPr="00000000">
        <w:rPr>
          <w:rtl w:val="0"/>
        </w:rPr>
      </w:r>
    </w:p>
    <w:p w:rsidR="00000000" w:rsidDel="00000000" w:rsidP="00000000" w:rsidRDefault="00000000" w:rsidRPr="00000000" w14:paraId="0000000D">
      <w:pPr>
        <w:rPr>
          <w:b w:val="1"/>
        </w:rPr>
      </w:pPr>
      <w:r w:rsidDel="00000000" w:rsidR="00000000" w:rsidRPr="00000000">
        <w:rPr>
          <w:rtl w:val="0"/>
        </w:rPr>
        <w:t xml:space="preserve">2. Elumuutev õppimiskogemus ja tulevikuvajadustele vastav õpe — haridusinnovatsiooni prorektor</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t xml:space="preserve">3. Tark ja väärtustatud organisatsioon — arendusprorektor</w:t>
      </w:r>
      <w:r w:rsidDel="00000000" w:rsidR="00000000" w:rsidRPr="00000000">
        <w:rPr>
          <w:rtl w:val="0"/>
        </w:rPr>
      </w:r>
    </w:p>
    <w:p w:rsidR="00000000" w:rsidDel="00000000" w:rsidP="00000000" w:rsidRDefault="00000000" w:rsidRPr="00000000" w14:paraId="0000000F">
      <w:pPr>
        <w:rPr>
          <w:b w:val="1"/>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Prorektor vastutab vastava strateegilise eesmärgi jaoks iga-aastase tegevuskava koostamise eest. Arengukava täitmise tegevuskava koosneb üleülikoolilistest tegevustest ning akadeemiliste üksuste ja asutuse tegevustest.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Prorektor  otsustab, millised üleülikoolilised alaeesmärgid ja tegevused aasta jooksul täitmiseks võetakse ning kuidas tagatakse tegevuste elluviimiseks vajaliku tööjõu ja ressursside olemasolu. Tegevuskava täitmiseks ja strateegilise eesmärgi poole liikumiseks moodustab prorektor ülikooli liikmetest võrgustiku, jagades selle liikmete vahel vastutuse alaeesmärkide ja -tegevuste elluviimise eest. Vajadusel lepib prorektor võrgustikku kuuluvate töötajate üksuste juhtidega kokku vastava töötaja panustamise sisu ja mahu ning seda peetakse silmas ka töötaja töökoormuse arvestamisel ning temaga arengu-/koostöövestlusi tehes. Kui selgub, et arengukavas seatud eesmärke pole olemasoleva tööjõu ja ressurssidega võimalik täita, siis teeb prorektor senatile ja nõukogule ettepaneku arengukava alaeesmärke muuta või lisaressursse leida.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highlight w:val="yellow"/>
        </w:rPr>
      </w:pPr>
      <w:r w:rsidDel="00000000" w:rsidR="00000000" w:rsidRPr="00000000">
        <w:rPr>
          <w:rtl w:val="0"/>
        </w:rPr>
        <w:t xml:space="preserve">Akadeemilise üksuse ja asutuse tegevuskava koostamise eest vastutab direktor. Tegevuskava täitmiseks ja strateegilise eesmärgi poole liikumiseks jagab direktor üksuse liikmete vahel vastutuse alaeesmärkide ja -tegevuste elluviimise eest. </w:t>
      </w: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Iga-aastane tegevuskava koostatakse hiljemalt 30. septembriks ning see kehtib järgmise aasta sama ajani. Esimene tegevuskava uue arengukava rakendamiseks koostatakse hiljemalt 30. jaanuariks 2023. a ning see kehtib 2024. a 30. septembrini. Vajadusel vaadatakse 2024. a eelarve koostamise käigus kehtiv tegevuskava üle ja korrigeeritakse seda.</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pStyle w:val="Heading2"/>
        <w:rPr/>
      </w:pPr>
      <w:bookmarkStart w:colFirst="0" w:colLast="0" w:name="_heading=h.3znysh7" w:id="2"/>
      <w:bookmarkEnd w:id="2"/>
      <w:r w:rsidDel="00000000" w:rsidR="00000000" w:rsidRPr="00000000">
        <w:rPr>
          <w:rtl w:val="0"/>
        </w:rPr>
        <w:t xml:space="preserve">Arengukava täitmise jälgimine</w:t>
      </w:r>
    </w:p>
    <w:p w:rsidR="00000000" w:rsidDel="00000000" w:rsidP="00000000" w:rsidRDefault="00000000" w:rsidRPr="00000000" w14:paraId="0000001A">
      <w:pPr>
        <w:rPr/>
      </w:pPr>
      <w:r w:rsidDel="00000000" w:rsidR="00000000" w:rsidRPr="00000000">
        <w:rPr>
          <w:rtl w:val="0"/>
        </w:rPr>
        <w:t xml:space="preserve">Arengukava strateegiliste eesmärkide täitmist jälgitakse, kasutades võtmenäitajaid, millele on seatud lähtetasemed ning soovitud trendijooned arengukava perioodi lõpuni.</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Arengukava võtmenäitajad strateegiliste eesmärkide kaupa on järgmised:</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Kõrgetasemeline teadus- ja loometöö Eesti heaks</w:t>
      </w:r>
    </w:p>
    <w:p w:rsidR="00000000" w:rsidDel="00000000" w:rsidP="00000000" w:rsidRDefault="00000000" w:rsidRPr="00000000" w14:paraId="0000001F">
      <w:pPr>
        <w:numPr>
          <w:ilvl w:val="1"/>
          <w:numId w:val="2"/>
        </w:numPr>
        <w:ind w:left="1440" w:hanging="360"/>
        <w:rPr/>
      </w:pPr>
      <w:r w:rsidDel="00000000" w:rsidR="00000000" w:rsidRPr="00000000">
        <w:rPr>
          <w:sz w:val="20"/>
          <w:szCs w:val="20"/>
          <w:highlight w:val="white"/>
          <w:rtl w:val="0"/>
        </w:rPr>
        <w:t xml:space="preserve">teaduspõhise TAL rahastuse maht</w:t>
      </w:r>
      <w:r w:rsidDel="00000000" w:rsidR="00000000" w:rsidRPr="00000000">
        <w:rPr>
          <w:rtl w:val="0"/>
        </w:rPr>
      </w:r>
    </w:p>
    <w:p w:rsidR="00000000" w:rsidDel="00000000" w:rsidP="00000000" w:rsidRDefault="00000000" w:rsidRPr="00000000" w14:paraId="00000020">
      <w:pPr>
        <w:numPr>
          <w:ilvl w:val="1"/>
          <w:numId w:val="2"/>
        </w:numPr>
        <w:ind w:left="1440" w:hanging="360"/>
        <w:rPr/>
      </w:pPr>
      <w:r w:rsidDel="00000000" w:rsidR="00000000" w:rsidRPr="00000000">
        <w:rPr>
          <w:sz w:val="20"/>
          <w:szCs w:val="20"/>
          <w:highlight w:val="white"/>
          <w:rtl w:val="0"/>
        </w:rPr>
        <w:t xml:space="preserve">tellijapõhise TAL rahastuse maht/osakaal kogu TAL rahastusest</w:t>
      </w:r>
      <w:r w:rsidDel="00000000" w:rsidR="00000000" w:rsidRPr="00000000">
        <w:rPr>
          <w:rtl w:val="0"/>
        </w:rPr>
      </w:r>
    </w:p>
    <w:p w:rsidR="00000000" w:rsidDel="00000000" w:rsidP="00000000" w:rsidRDefault="00000000" w:rsidRPr="00000000" w14:paraId="00000021">
      <w:pPr>
        <w:numPr>
          <w:ilvl w:val="1"/>
          <w:numId w:val="2"/>
        </w:numPr>
        <w:ind w:left="1440" w:hanging="360"/>
        <w:rPr/>
      </w:pPr>
      <w:r w:rsidDel="00000000" w:rsidR="00000000" w:rsidRPr="00000000">
        <w:rPr>
          <w:sz w:val="20"/>
          <w:szCs w:val="20"/>
          <w:highlight w:val="white"/>
          <w:rtl w:val="0"/>
        </w:rPr>
        <w:t xml:space="preserve">kõrgetasemeliste teaduspublikatsioonide arv akadeemilise töötaja kohta</w:t>
      </w:r>
      <w:r w:rsidDel="00000000" w:rsidR="00000000" w:rsidRPr="00000000">
        <w:rPr>
          <w:rtl w:val="0"/>
        </w:rPr>
      </w:r>
    </w:p>
    <w:p w:rsidR="00000000" w:rsidDel="00000000" w:rsidP="00000000" w:rsidRDefault="00000000" w:rsidRPr="00000000" w14:paraId="00000022">
      <w:pPr>
        <w:numPr>
          <w:ilvl w:val="1"/>
          <w:numId w:val="2"/>
        </w:numPr>
        <w:ind w:left="1440" w:hanging="360"/>
        <w:rPr/>
      </w:pPr>
      <w:r w:rsidDel="00000000" w:rsidR="00000000" w:rsidRPr="00000000">
        <w:rPr>
          <w:sz w:val="20"/>
          <w:szCs w:val="20"/>
          <w:highlight w:val="white"/>
          <w:rtl w:val="0"/>
        </w:rPr>
        <w:t xml:space="preserve">kolme aasta keskmine eestikeelsete teaduspublikatsioonide arv</w:t>
      </w:r>
      <w:r w:rsidDel="00000000" w:rsidR="00000000" w:rsidRPr="00000000">
        <w:rPr>
          <w:rtl w:val="0"/>
        </w:rPr>
      </w:r>
    </w:p>
    <w:p w:rsidR="00000000" w:rsidDel="00000000" w:rsidP="00000000" w:rsidRDefault="00000000" w:rsidRPr="00000000" w14:paraId="00000023">
      <w:pPr>
        <w:numPr>
          <w:ilvl w:val="1"/>
          <w:numId w:val="2"/>
        </w:numPr>
        <w:ind w:left="1440" w:hanging="360"/>
        <w:rPr/>
      </w:pPr>
      <w:r w:rsidDel="00000000" w:rsidR="00000000" w:rsidRPr="00000000">
        <w:rPr>
          <w:sz w:val="20"/>
          <w:szCs w:val="20"/>
          <w:highlight w:val="white"/>
          <w:rtl w:val="0"/>
        </w:rPr>
        <w:t xml:space="preserve">populaarteaduslike teaduspublikatsioonide arv</w:t>
      </w:r>
      <w:r w:rsidDel="00000000" w:rsidR="00000000" w:rsidRPr="00000000">
        <w:rPr>
          <w:rtl w:val="0"/>
        </w:rPr>
      </w:r>
    </w:p>
    <w:p w:rsidR="00000000" w:rsidDel="00000000" w:rsidP="00000000" w:rsidRDefault="00000000" w:rsidRPr="00000000" w14:paraId="00000024">
      <w:pPr>
        <w:numPr>
          <w:ilvl w:val="1"/>
          <w:numId w:val="2"/>
        </w:numPr>
        <w:ind w:left="1440" w:hanging="360"/>
        <w:rPr/>
      </w:pPr>
      <w:r w:rsidDel="00000000" w:rsidR="00000000" w:rsidRPr="00000000">
        <w:rPr>
          <w:sz w:val="20"/>
          <w:szCs w:val="20"/>
          <w:highlight w:val="white"/>
          <w:rtl w:val="0"/>
        </w:rPr>
        <w:t xml:space="preserve">algupäraste kooli- ja kõrgkooliõpikute ning populaarteaduslike raamatute arv</w:t>
      </w:r>
      <w:r w:rsidDel="00000000" w:rsidR="00000000" w:rsidRPr="00000000">
        <w:rPr>
          <w:rtl w:val="0"/>
        </w:rPr>
      </w:r>
    </w:p>
    <w:p w:rsidR="00000000" w:rsidDel="00000000" w:rsidP="00000000" w:rsidRDefault="00000000" w:rsidRPr="00000000" w14:paraId="00000025">
      <w:pPr>
        <w:numPr>
          <w:ilvl w:val="1"/>
          <w:numId w:val="2"/>
        </w:numPr>
        <w:ind w:left="1440" w:hanging="360"/>
        <w:rPr/>
      </w:pPr>
      <w:r w:rsidDel="00000000" w:rsidR="00000000" w:rsidRPr="00000000">
        <w:rPr>
          <w:sz w:val="20"/>
          <w:szCs w:val="20"/>
          <w:highlight w:val="white"/>
          <w:rtl w:val="0"/>
        </w:rPr>
        <w:t xml:space="preserve">loomekomponendiga tellijapõhiste projektide arv/maht</w:t>
      </w:r>
      <w:r w:rsidDel="00000000" w:rsidR="00000000" w:rsidRPr="00000000">
        <w:rPr>
          <w:rtl w:val="0"/>
        </w:rPr>
      </w:r>
    </w:p>
    <w:p w:rsidR="00000000" w:rsidDel="00000000" w:rsidP="00000000" w:rsidRDefault="00000000" w:rsidRPr="00000000" w14:paraId="00000026">
      <w:pPr>
        <w:numPr>
          <w:ilvl w:val="1"/>
          <w:numId w:val="2"/>
        </w:numPr>
        <w:ind w:left="1440" w:hanging="360"/>
        <w:rPr>
          <w:sz w:val="20"/>
          <w:szCs w:val="20"/>
          <w:highlight w:val="white"/>
        </w:rPr>
      </w:pPr>
      <w:r w:rsidDel="00000000" w:rsidR="00000000" w:rsidRPr="00000000">
        <w:rPr>
          <w:sz w:val="20"/>
          <w:szCs w:val="20"/>
          <w:highlight w:val="white"/>
          <w:rtl w:val="0"/>
        </w:rPr>
        <w:t xml:space="preserve">kaitstud doktoritööde arv</w:t>
      </w:r>
    </w:p>
    <w:p w:rsidR="00000000" w:rsidDel="00000000" w:rsidP="00000000" w:rsidRDefault="00000000" w:rsidRPr="00000000" w14:paraId="00000027">
      <w:pPr>
        <w:numPr>
          <w:ilvl w:val="0"/>
          <w:numId w:val="2"/>
        </w:numPr>
        <w:ind w:left="720" w:hanging="360"/>
        <w:rPr>
          <w:sz w:val="20"/>
          <w:szCs w:val="20"/>
          <w:highlight w:val="white"/>
        </w:rPr>
      </w:pPr>
      <w:r w:rsidDel="00000000" w:rsidR="00000000" w:rsidRPr="00000000">
        <w:rPr>
          <w:sz w:val="20"/>
          <w:szCs w:val="20"/>
          <w:highlight w:val="white"/>
          <w:rtl w:val="0"/>
        </w:rPr>
        <w:t xml:space="preserve">Elumuutev õppimiskogemus ja tulevikuvajadustele vastav õpe</w:t>
      </w:r>
    </w:p>
    <w:p w:rsidR="00000000" w:rsidDel="00000000" w:rsidP="00000000" w:rsidRDefault="00000000" w:rsidRPr="00000000" w14:paraId="00000028">
      <w:pPr>
        <w:numPr>
          <w:ilvl w:val="1"/>
          <w:numId w:val="2"/>
        </w:numPr>
        <w:ind w:left="1440" w:hanging="360"/>
        <w:rPr>
          <w:sz w:val="20"/>
          <w:szCs w:val="20"/>
          <w:highlight w:val="white"/>
        </w:rPr>
      </w:pPr>
      <w:r w:rsidDel="00000000" w:rsidR="00000000" w:rsidRPr="00000000">
        <w:rPr>
          <w:sz w:val="20"/>
          <w:szCs w:val="20"/>
          <w:highlight w:val="white"/>
          <w:rtl w:val="0"/>
        </w:rPr>
        <w:t xml:space="preserve">üliõpilaste rahulolu õppega</w:t>
      </w:r>
    </w:p>
    <w:p w:rsidR="00000000" w:rsidDel="00000000" w:rsidP="00000000" w:rsidRDefault="00000000" w:rsidRPr="00000000" w14:paraId="00000029">
      <w:pPr>
        <w:numPr>
          <w:ilvl w:val="1"/>
          <w:numId w:val="2"/>
        </w:numPr>
        <w:ind w:left="1440" w:hanging="360"/>
        <w:rPr>
          <w:sz w:val="20"/>
          <w:szCs w:val="20"/>
          <w:highlight w:val="white"/>
        </w:rPr>
      </w:pPr>
      <w:r w:rsidDel="00000000" w:rsidR="00000000" w:rsidRPr="00000000">
        <w:rPr>
          <w:sz w:val="20"/>
          <w:szCs w:val="20"/>
          <w:highlight w:val="white"/>
          <w:rtl w:val="0"/>
        </w:rPr>
        <w:t xml:space="preserve">lõpetajate rahulolu omandatud üldpädevustega (tulevikuoskustega).</w:t>
      </w:r>
    </w:p>
    <w:p w:rsidR="00000000" w:rsidDel="00000000" w:rsidP="00000000" w:rsidRDefault="00000000" w:rsidRPr="00000000" w14:paraId="0000002A">
      <w:pPr>
        <w:numPr>
          <w:ilvl w:val="1"/>
          <w:numId w:val="2"/>
        </w:numPr>
        <w:ind w:left="1440" w:hanging="360"/>
        <w:rPr>
          <w:sz w:val="20"/>
          <w:szCs w:val="20"/>
          <w:highlight w:val="white"/>
        </w:rPr>
      </w:pPr>
      <w:r w:rsidDel="00000000" w:rsidR="00000000" w:rsidRPr="00000000">
        <w:rPr>
          <w:sz w:val="20"/>
          <w:szCs w:val="20"/>
          <w:highlight w:val="white"/>
          <w:rtl w:val="0"/>
        </w:rPr>
        <w:t xml:space="preserve">õppekava nominaalkestuse jooksul lõpetanud üliõpilaste osakaal kõigist kõrgharidustaseme õppesse vastuvõetutest</w:t>
      </w:r>
    </w:p>
    <w:p w:rsidR="00000000" w:rsidDel="00000000" w:rsidP="00000000" w:rsidRDefault="00000000" w:rsidRPr="00000000" w14:paraId="0000002B">
      <w:pPr>
        <w:numPr>
          <w:ilvl w:val="1"/>
          <w:numId w:val="2"/>
        </w:numPr>
        <w:ind w:left="1440" w:hanging="360"/>
        <w:rPr>
          <w:sz w:val="20"/>
          <w:szCs w:val="20"/>
          <w:highlight w:val="white"/>
        </w:rPr>
      </w:pPr>
      <w:r w:rsidDel="00000000" w:rsidR="00000000" w:rsidRPr="00000000">
        <w:rPr>
          <w:sz w:val="20"/>
          <w:szCs w:val="20"/>
          <w:highlight w:val="white"/>
          <w:rtl w:val="0"/>
        </w:rPr>
        <w:t xml:space="preserve">õpetamisalases arendustegevuses osalenud akadeemiliste töötajate osakaal</w:t>
      </w:r>
    </w:p>
    <w:p w:rsidR="00000000" w:rsidDel="00000000" w:rsidP="00000000" w:rsidRDefault="00000000" w:rsidRPr="00000000" w14:paraId="0000002C">
      <w:pPr>
        <w:numPr>
          <w:ilvl w:val="1"/>
          <w:numId w:val="2"/>
        </w:numPr>
        <w:ind w:left="1440" w:hanging="360"/>
        <w:rPr>
          <w:sz w:val="20"/>
          <w:szCs w:val="20"/>
          <w:highlight w:val="white"/>
        </w:rPr>
      </w:pPr>
      <w:r w:rsidDel="00000000" w:rsidR="00000000" w:rsidRPr="00000000">
        <w:rPr>
          <w:sz w:val="20"/>
          <w:szCs w:val="20"/>
          <w:highlight w:val="white"/>
          <w:rtl w:val="0"/>
        </w:rPr>
        <w:t xml:space="preserve">täiendusõppe tulude maht</w:t>
      </w:r>
    </w:p>
    <w:p w:rsidR="00000000" w:rsidDel="00000000" w:rsidP="00000000" w:rsidRDefault="00000000" w:rsidRPr="00000000" w14:paraId="0000002D">
      <w:pPr>
        <w:numPr>
          <w:ilvl w:val="1"/>
          <w:numId w:val="2"/>
        </w:numPr>
        <w:ind w:left="1440" w:hanging="360"/>
        <w:rPr>
          <w:sz w:val="20"/>
          <w:szCs w:val="20"/>
          <w:highlight w:val="white"/>
        </w:rPr>
      </w:pPr>
      <w:r w:rsidDel="00000000" w:rsidR="00000000" w:rsidRPr="00000000">
        <w:rPr>
          <w:sz w:val="20"/>
          <w:szCs w:val="20"/>
          <w:highlight w:val="white"/>
          <w:rtl w:val="0"/>
        </w:rPr>
        <w:t xml:space="preserve">magistriõppe lõpetanute keskmine sissetulek suhtes Eesti keskmise palgaga</w:t>
      </w:r>
    </w:p>
    <w:p w:rsidR="00000000" w:rsidDel="00000000" w:rsidP="00000000" w:rsidRDefault="00000000" w:rsidRPr="00000000" w14:paraId="0000002E">
      <w:pPr>
        <w:numPr>
          <w:ilvl w:val="0"/>
          <w:numId w:val="2"/>
        </w:numPr>
        <w:ind w:left="720" w:hanging="360"/>
        <w:rPr>
          <w:sz w:val="20"/>
          <w:szCs w:val="20"/>
          <w:highlight w:val="white"/>
        </w:rPr>
      </w:pPr>
      <w:r w:rsidDel="00000000" w:rsidR="00000000" w:rsidRPr="00000000">
        <w:rPr>
          <w:sz w:val="20"/>
          <w:szCs w:val="20"/>
          <w:highlight w:val="white"/>
          <w:rtl w:val="0"/>
        </w:rPr>
        <w:t xml:space="preserve">Tark ja väärtustatud organisatsioon</w:t>
      </w:r>
    </w:p>
    <w:p w:rsidR="00000000" w:rsidDel="00000000" w:rsidP="00000000" w:rsidRDefault="00000000" w:rsidRPr="00000000" w14:paraId="0000002F">
      <w:pPr>
        <w:numPr>
          <w:ilvl w:val="1"/>
          <w:numId w:val="2"/>
        </w:numPr>
        <w:ind w:left="1440" w:hanging="360"/>
        <w:rPr>
          <w:sz w:val="20"/>
          <w:szCs w:val="20"/>
          <w:highlight w:val="white"/>
        </w:rPr>
      </w:pPr>
      <w:r w:rsidDel="00000000" w:rsidR="00000000" w:rsidRPr="00000000">
        <w:rPr>
          <w:sz w:val="20"/>
          <w:szCs w:val="20"/>
          <w:highlight w:val="white"/>
          <w:rtl w:val="0"/>
        </w:rPr>
        <w:t xml:space="preserve">ülikooli tulubaas ühe töötaja kohta</w:t>
      </w:r>
    </w:p>
    <w:p w:rsidR="00000000" w:rsidDel="00000000" w:rsidP="00000000" w:rsidRDefault="00000000" w:rsidRPr="00000000" w14:paraId="00000030">
      <w:pPr>
        <w:numPr>
          <w:ilvl w:val="1"/>
          <w:numId w:val="2"/>
        </w:numPr>
        <w:ind w:left="1440" w:hanging="360"/>
        <w:rPr>
          <w:sz w:val="20"/>
          <w:szCs w:val="20"/>
          <w:highlight w:val="white"/>
        </w:rPr>
      </w:pPr>
      <w:r w:rsidDel="00000000" w:rsidR="00000000" w:rsidRPr="00000000">
        <w:rPr>
          <w:sz w:val="20"/>
          <w:szCs w:val="20"/>
          <w:highlight w:val="white"/>
          <w:rtl w:val="0"/>
        </w:rPr>
        <w:t xml:space="preserve">ülikooli töötaja keskmine põhipalk</w:t>
      </w:r>
    </w:p>
    <w:p w:rsidR="00000000" w:rsidDel="00000000" w:rsidP="00000000" w:rsidRDefault="00000000" w:rsidRPr="00000000" w14:paraId="00000031">
      <w:pPr>
        <w:numPr>
          <w:ilvl w:val="1"/>
          <w:numId w:val="2"/>
        </w:numPr>
        <w:ind w:left="1440" w:hanging="360"/>
        <w:rPr>
          <w:sz w:val="20"/>
          <w:szCs w:val="20"/>
          <w:highlight w:val="white"/>
        </w:rPr>
      </w:pPr>
      <w:r w:rsidDel="00000000" w:rsidR="00000000" w:rsidRPr="00000000">
        <w:rPr>
          <w:sz w:val="20"/>
          <w:szCs w:val="20"/>
          <w:highlight w:val="white"/>
          <w:rtl w:val="0"/>
        </w:rPr>
        <w:t xml:space="preserve">õppetegevuse rahastuse maht üliõpilase ja eksterni kohta</w:t>
      </w:r>
    </w:p>
    <w:p w:rsidR="00000000" w:rsidDel="00000000" w:rsidP="00000000" w:rsidRDefault="00000000" w:rsidRPr="00000000" w14:paraId="00000032">
      <w:pPr>
        <w:numPr>
          <w:ilvl w:val="1"/>
          <w:numId w:val="2"/>
        </w:numPr>
        <w:ind w:left="1440" w:hanging="360"/>
        <w:rPr>
          <w:sz w:val="20"/>
          <w:szCs w:val="20"/>
          <w:highlight w:val="white"/>
        </w:rPr>
      </w:pPr>
      <w:r w:rsidDel="00000000" w:rsidR="00000000" w:rsidRPr="00000000">
        <w:rPr>
          <w:sz w:val="20"/>
          <w:szCs w:val="20"/>
          <w:highlight w:val="white"/>
          <w:rtl w:val="0"/>
        </w:rPr>
        <w:t xml:space="preserve">juhtimisalases arendustegevuses aktiivselt osalenud töötajate arv</w:t>
      </w:r>
    </w:p>
    <w:p w:rsidR="00000000" w:rsidDel="00000000" w:rsidP="00000000" w:rsidRDefault="00000000" w:rsidRPr="00000000" w14:paraId="00000033">
      <w:pPr>
        <w:numPr>
          <w:ilvl w:val="1"/>
          <w:numId w:val="2"/>
        </w:numPr>
        <w:ind w:left="1440" w:hanging="360"/>
        <w:rPr>
          <w:sz w:val="20"/>
          <w:szCs w:val="20"/>
          <w:highlight w:val="white"/>
        </w:rPr>
      </w:pPr>
      <w:r w:rsidDel="00000000" w:rsidR="00000000" w:rsidRPr="00000000">
        <w:rPr>
          <w:sz w:val="20"/>
          <w:szCs w:val="20"/>
          <w:highlight w:val="white"/>
          <w:rtl w:val="0"/>
        </w:rPr>
        <w:t xml:space="preserve">töötajate ja üliõpilaste rahulolu ülikooli juhtimisega</w:t>
      </w:r>
    </w:p>
    <w:p w:rsidR="00000000" w:rsidDel="00000000" w:rsidP="00000000" w:rsidRDefault="00000000" w:rsidRPr="00000000" w14:paraId="00000034">
      <w:pPr>
        <w:numPr>
          <w:ilvl w:val="1"/>
          <w:numId w:val="2"/>
        </w:numPr>
        <w:ind w:left="1440" w:hanging="360"/>
        <w:rPr>
          <w:sz w:val="20"/>
          <w:szCs w:val="20"/>
          <w:highlight w:val="white"/>
        </w:rPr>
      </w:pPr>
      <w:r w:rsidDel="00000000" w:rsidR="00000000" w:rsidRPr="00000000">
        <w:rPr>
          <w:sz w:val="20"/>
          <w:szCs w:val="20"/>
          <w:highlight w:val="white"/>
          <w:rtl w:val="0"/>
        </w:rPr>
        <w:t xml:space="preserve">töötajate ja üliõpilaste rahulolu õppe- ja töötingimustega</w:t>
      </w:r>
    </w:p>
    <w:p w:rsidR="00000000" w:rsidDel="00000000" w:rsidP="00000000" w:rsidRDefault="00000000" w:rsidRPr="00000000" w14:paraId="00000035">
      <w:pPr>
        <w:numPr>
          <w:ilvl w:val="1"/>
          <w:numId w:val="2"/>
        </w:numPr>
        <w:ind w:left="1440" w:hanging="360"/>
        <w:rPr>
          <w:sz w:val="20"/>
          <w:szCs w:val="20"/>
          <w:highlight w:val="white"/>
        </w:rPr>
      </w:pPr>
      <w:r w:rsidDel="00000000" w:rsidR="00000000" w:rsidRPr="00000000">
        <w:rPr>
          <w:sz w:val="20"/>
          <w:szCs w:val="20"/>
          <w:highlight w:val="white"/>
          <w:rtl w:val="0"/>
        </w:rPr>
        <w:t xml:space="preserve">koostööprojektide maht strateegiliste partneritega</w:t>
      </w:r>
    </w:p>
    <w:p w:rsidR="00000000" w:rsidDel="00000000" w:rsidP="00000000" w:rsidRDefault="00000000" w:rsidRPr="00000000" w14:paraId="00000036">
      <w:pPr>
        <w:numPr>
          <w:ilvl w:val="1"/>
          <w:numId w:val="2"/>
        </w:numPr>
        <w:ind w:left="1440" w:hanging="360"/>
        <w:rPr>
          <w:sz w:val="20"/>
          <w:szCs w:val="20"/>
          <w:highlight w:val="white"/>
        </w:rPr>
      </w:pPr>
      <w:r w:rsidDel="00000000" w:rsidR="00000000" w:rsidRPr="00000000">
        <w:rPr>
          <w:sz w:val="20"/>
          <w:szCs w:val="20"/>
          <w:highlight w:val="white"/>
          <w:rtl w:val="0"/>
        </w:rPr>
        <w:t xml:space="preserve">maineindeks</w:t>
      </w:r>
    </w:p>
    <w:p w:rsidR="00000000" w:rsidDel="00000000" w:rsidP="00000000" w:rsidRDefault="00000000" w:rsidRPr="00000000" w14:paraId="00000037">
      <w:pPr>
        <w:ind w:left="1440" w:firstLine="0"/>
        <w:rPr>
          <w:sz w:val="20"/>
          <w:szCs w:val="20"/>
          <w:highlight w:val="white"/>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Arengukava alaeesmärkide täitmist jälgitakse, kasutades hinnangute pidepunke, millele antakse nende ala-eesmärkide ja tegevuste täitmise järel hinnang </w:t>
      </w:r>
      <w:r w:rsidDel="00000000" w:rsidR="00000000" w:rsidRPr="00000000">
        <w:rPr>
          <w:color w:val="6aa84f"/>
          <w:rtl w:val="0"/>
        </w:rPr>
        <w:t xml:space="preserve">“saavutatud”</w:t>
      </w:r>
      <w:r w:rsidDel="00000000" w:rsidR="00000000" w:rsidRPr="00000000">
        <w:rPr>
          <w:rtl w:val="0"/>
        </w:rPr>
        <w:t xml:space="preserve">, </w:t>
      </w:r>
      <w:r w:rsidDel="00000000" w:rsidR="00000000" w:rsidRPr="00000000">
        <w:rPr>
          <w:color w:val="f6b26b"/>
          <w:rtl w:val="0"/>
        </w:rPr>
        <w:t xml:space="preserve">“osaliselt saavutatud”</w:t>
      </w:r>
      <w:r w:rsidDel="00000000" w:rsidR="00000000" w:rsidRPr="00000000">
        <w:rPr>
          <w:color w:val="ffe599"/>
          <w:rtl w:val="0"/>
        </w:rPr>
        <w:t xml:space="preserve"> </w:t>
      </w:r>
      <w:r w:rsidDel="00000000" w:rsidR="00000000" w:rsidRPr="00000000">
        <w:rPr>
          <w:rtl w:val="0"/>
        </w:rPr>
        <w:t xml:space="preserve">või </w:t>
      </w:r>
      <w:r w:rsidDel="00000000" w:rsidR="00000000" w:rsidRPr="00000000">
        <w:rPr>
          <w:color w:val="ff0000"/>
          <w:rtl w:val="0"/>
        </w:rPr>
        <w:t xml:space="preserve">“saavutamata”</w:t>
      </w:r>
      <w:r w:rsidDel="00000000" w:rsidR="00000000" w:rsidRPr="00000000">
        <w:rPr>
          <w:rtl w:val="0"/>
        </w:rPr>
        <w:t xml:space="preserve">. </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Arengukava täitmise aruanne koostatakse kord aastas ülikooli aastaaruande osana. Seda tutvustatakse senatis ning selle kinnitab ülikooli nõukogu. Hinnangu ülikooli arengukava alaeesmärkide täitmisele annab rektoraat. Akadeemiliste üksuste ja asutuse eesmärkide täitmisele annab hinnangu üksuse nõukogu.</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t xml:space="preserve">Arengukava võtmenäitajad koos lähtetasemete ja soovitud trendijoontega on avalikult kättesaadavad ülikooli kodulehel. Arengukava eesmärkide täitmise ülevaade lisatakse igal aastal ülikooli aastaaruandesse.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i w:val="1"/>
          <w:rtl w:val="0"/>
        </w:rPr>
        <w:t xml:space="preserve">Näide alaeesmärkide hindamise kohta:</w:t>
      </w:r>
    </w:p>
    <w:p w:rsidR="00000000" w:rsidDel="00000000" w:rsidP="00000000" w:rsidRDefault="00000000" w:rsidRPr="00000000" w14:paraId="00000040">
      <w:pPr>
        <w:rPr>
          <w:b w:val="1"/>
          <w:i w:val="1"/>
          <w:sz w:val="20"/>
          <w:szCs w:val="20"/>
        </w:rPr>
      </w:pPr>
      <w:r w:rsidDel="00000000" w:rsidR="00000000" w:rsidRPr="00000000">
        <w:rPr>
          <w:b w:val="1"/>
          <w:i w:val="1"/>
          <w:sz w:val="20"/>
          <w:szCs w:val="20"/>
          <w:rtl w:val="0"/>
        </w:rPr>
        <w:t xml:space="preserve">Eesmärk 2.1. Arendame tulevikupädevusi toetavat kvaliteetset õpet (saavutatud)</w:t>
      </w:r>
    </w:p>
    <w:p w:rsidR="00000000" w:rsidDel="00000000" w:rsidP="00000000" w:rsidRDefault="00000000" w:rsidRPr="00000000" w14:paraId="00000041">
      <w:pPr>
        <w:rPr>
          <w:b w:val="1"/>
          <w:i w:val="1"/>
          <w:sz w:val="20"/>
          <w:szCs w:val="20"/>
        </w:rPr>
      </w:pPr>
      <w:bookmarkStart w:colFirst="0" w:colLast="0" w:name="_heading=h.2et92p0" w:id="3"/>
      <w:bookmarkEnd w:id="3"/>
      <w:r w:rsidDel="00000000" w:rsidR="00000000" w:rsidRPr="00000000">
        <w:rPr>
          <w:b w:val="1"/>
          <w:i w:val="1"/>
          <w:sz w:val="20"/>
          <w:szCs w:val="20"/>
          <w:rtl w:val="0"/>
        </w:rPr>
        <w:t xml:space="preserve">Alaeesmärk 2.1.1. Toetame õppejõudude koostöist õppimist ja arengut (saavutatud)</w:t>
      </w:r>
    </w:p>
    <w:p w:rsidR="00000000" w:rsidDel="00000000" w:rsidP="00000000" w:rsidRDefault="00000000" w:rsidRPr="00000000" w14:paraId="00000042">
      <w:pPr>
        <w:rPr>
          <w:b w:val="1"/>
          <w:i w:val="1"/>
          <w:color w:val="93c47d"/>
          <w:sz w:val="20"/>
          <w:szCs w:val="20"/>
        </w:rPr>
      </w:pPr>
      <w:r w:rsidDel="00000000" w:rsidR="00000000" w:rsidRPr="00000000">
        <w:rPr>
          <w:i w:val="1"/>
          <w:color w:val="93c47d"/>
          <w:sz w:val="20"/>
          <w:szCs w:val="20"/>
          <w:rtl w:val="0"/>
        </w:rPr>
        <w:t xml:space="preserve">2.1.1.2. Toetame õppejõudude elukestvat õpet ja arengut koolitus- ja tugiprogrammidega.</w:t>
      </w:r>
      <w:r w:rsidDel="00000000" w:rsidR="00000000" w:rsidRPr="00000000">
        <w:rPr>
          <w:rtl w:val="0"/>
        </w:rPr>
      </w:r>
    </w:p>
    <w:p w:rsidR="00000000" w:rsidDel="00000000" w:rsidP="00000000" w:rsidRDefault="00000000" w:rsidRPr="00000000" w14:paraId="00000043">
      <w:pPr>
        <w:rPr>
          <w:i w:val="1"/>
          <w:color w:val="93c47d"/>
          <w:sz w:val="20"/>
          <w:szCs w:val="20"/>
        </w:rPr>
      </w:pPr>
      <w:r w:rsidDel="00000000" w:rsidR="00000000" w:rsidRPr="00000000">
        <w:rPr>
          <w:i w:val="1"/>
          <w:color w:val="93c47d"/>
          <w:sz w:val="20"/>
          <w:szCs w:val="20"/>
          <w:rtl w:val="0"/>
        </w:rPr>
        <w:t xml:space="preserve">2.1.1.4. Loome õppejõududele võimalusi koostöiseks õppimiseks ja arenguks.</w:t>
      </w:r>
    </w:p>
    <w:p w:rsidR="00000000" w:rsidDel="00000000" w:rsidP="00000000" w:rsidRDefault="00000000" w:rsidRPr="00000000" w14:paraId="00000044">
      <w:pPr>
        <w:rPr>
          <w:i w:val="1"/>
          <w:color w:val="f9cb9c"/>
          <w:sz w:val="20"/>
          <w:szCs w:val="20"/>
        </w:rPr>
      </w:pPr>
      <w:r w:rsidDel="00000000" w:rsidR="00000000" w:rsidRPr="00000000">
        <w:rPr>
          <w:i w:val="1"/>
          <w:color w:val="f9cb9c"/>
          <w:sz w:val="20"/>
          <w:szCs w:val="20"/>
          <w:rtl w:val="0"/>
        </w:rPr>
        <w:t xml:space="preserve">2.1.1.5. Vähendame õppejõudude kontaktõppele kuluvat aega. </w:t>
      </w:r>
    </w:p>
    <w:p w:rsidR="00000000" w:rsidDel="00000000" w:rsidP="00000000" w:rsidRDefault="00000000" w:rsidRPr="00000000" w14:paraId="00000045">
      <w:pPr>
        <w:rPr>
          <w:b w:val="1"/>
          <w:i w:val="1"/>
          <w:sz w:val="20"/>
          <w:szCs w:val="20"/>
        </w:rPr>
      </w:pPr>
      <w:r w:rsidDel="00000000" w:rsidR="00000000" w:rsidRPr="00000000">
        <w:rPr>
          <w:b w:val="1"/>
          <w:i w:val="1"/>
          <w:sz w:val="20"/>
          <w:szCs w:val="20"/>
          <w:rtl w:val="0"/>
        </w:rPr>
        <w:t xml:space="preserve">Alaeesmärk 2.1.2. Väärtustame teaduspõhist ja õppijakeskset lähenemist (osaliselt saavutatud)</w:t>
      </w:r>
    </w:p>
    <w:p w:rsidR="00000000" w:rsidDel="00000000" w:rsidP="00000000" w:rsidRDefault="00000000" w:rsidRPr="00000000" w14:paraId="00000046">
      <w:pPr>
        <w:rPr>
          <w:i w:val="1"/>
          <w:color w:val="ff0000"/>
          <w:sz w:val="20"/>
          <w:szCs w:val="20"/>
        </w:rPr>
      </w:pPr>
      <w:r w:rsidDel="00000000" w:rsidR="00000000" w:rsidRPr="00000000">
        <w:rPr>
          <w:i w:val="1"/>
          <w:color w:val="ff0000"/>
          <w:sz w:val="20"/>
          <w:szCs w:val="20"/>
          <w:rtl w:val="0"/>
        </w:rPr>
        <w:t xml:space="preserve">2.1.2.1. Tugevdame õppekavade sisulist juhtimist ning täpsustame tenuuriprofessorite rolli õppekavade juhtimises.</w:t>
      </w:r>
    </w:p>
    <w:p w:rsidR="00000000" w:rsidDel="00000000" w:rsidP="00000000" w:rsidRDefault="00000000" w:rsidRPr="00000000" w14:paraId="00000047">
      <w:pPr>
        <w:rPr>
          <w:i w:val="1"/>
          <w:color w:val="93c47d"/>
          <w:sz w:val="20"/>
          <w:szCs w:val="20"/>
        </w:rPr>
      </w:pPr>
      <w:r w:rsidDel="00000000" w:rsidR="00000000" w:rsidRPr="00000000">
        <w:rPr>
          <w:i w:val="1"/>
          <w:color w:val="93c47d"/>
          <w:sz w:val="20"/>
          <w:szCs w:val="20"/>
          <w:rtl w:val="0"/>
        </w:rPr>
        <w:t xml:space="preserve">2.1.2.2. Levitame parimaid õpetamismeetodeid ja tunnustame teaduspõhist ja õppijakeskset õpetamist.</w:t>
      </w:r>
    </w:p>
    <w:p w:rsidR="00000000" w:rsidDel="00000000" w:rsidP="00000000" w:rsidRDefault="00000000" w:rsidRPr="00000000" w14:paraId="00000048">
      <w:pPr>
        <w:rPr>
          <w:i w:val="1"/>
          <w:color w:val="93c47d"/>
          <w:sz w:val="20"/>
          <w:szCs w:val="20"/>
        </w:rPr>
      </w:pPr>
      <w:r w:rsidDel="00000000" w:rsidR="00000000" w:rsidRPr="00000000">
        <w:rPr>
          <w:i w:val="1"/>
          <w:color w:val="93c47d"/>
          <w:sz w:val="20"/>
          <w:szCs w:val="20"/>
          <w:rtl w:val="0"/>
        </w:rPr>
        <w:t xml:space="preserve">2.1.2.2. Arendame senist atesteerimissüsteemi õppetöö sisulisemaks hindamiseks ja väärtustamiseks.</w:t>
      </w:r>
    </w:p>
    <w:p w:rsidR="00000000" w:rsidDel="00000000" w:rsidP="00000000" w:rsidRDefault="00000000" w:rsidRPr="00000000" w14:paraId="00000049">
      <w:pPr>
        <w:rPr>
          <w:b w:val="1"/>
          <w:i w:val="1"/>
          <w:sz w:val="20"/>
          <w:szCs w:val="20"/>
        </w:rPr>
      </w:pPr>
      <w:r w:rsidDel="00000000" w:rsidR="00000000" w:rsidRPr="00000000">
        <w:rPr>
          <w:b w:val="1"/>
          <w:i w:val="1"/>
          <w:sz w:val="20"/>
          <w:szCs w:val="20"/>
          <w:rtl w:val="0"/>
        </w:rPr>
        <w:t xml:space="preserve">Alaeesmärk 2.1.3. Mõtestame ja arendame õppijate tulevikupädevusi (saavutatud)</w:t>
      </w:r>
    </w:p>
    <w:p w:rsidR="00000000" w:rsidDel="00000000" w:rsidP="00000000" w:rsidRDefault="00000000" w:rsidRPr="00000000" w14:paraId="0000004A">
      <w:pPr>
        <w:rPr>
          <w:i w:val="1"/>
          <w:color w:val="93c47d"/>
          <w:sz w:val="20"/>
          <w:szCs w:val="20"/>
        </w:rPr>
      </w:pPr>
      <w:r w:rsidDel="00000000" w:rsidR="00000000" w:rsidRPr="00000000">
        <w:rPr>
          <w:i w:val="1"/>
          <w:color w:val="93c47d"/>
          <w:sz w:val="20"/>
          <w:szCs w:val="20"/>
          <w:rtl w:val="0"/>
        </w:rPr>
        <w:t xml:space="preserve">2.1.3.1. Lepime kokku tulevikupädevused, millele üleülikooliliselt keskendume; toetame kokkulepitud pädevuste mõtestamist ja sobivate õppemeetodite leidmist.</w:t>
      </w:r>
    </w:p>
    <w:p w:rsidR="00000000" w:rsidDel="00000000" w:rsidP="00000000" w:rsidRDefault="00000000" w:rsidRPr="00000000" w14:paraId="0000004B">
      <w:pPr>
        <w:rPr>
          <w:i w:val="1"/>
          <w:color w:val="93c47d"/>
          <w:sz w:val="20"/>
          <w:szCs w:val="20"/>
        </w:rPr>
      </w:pPr>
      <w:r w:rsidDel="00000000" w:rsidR="00000000" w:rsidRPr="00000000">
        <w:rPr>
          <w:i w:val="1"/>
          <w:color w:val="93c47d"/>
          <w:sz w:val="20"/>
          <w:szCs w:val="20"/>
          <w:rtl w:val="0"/>
        </w:rPr>
        <w:t xml:space="preserve">2.1.3.2. Katsetame lahendusi mõtestatud ja õppija juhitud õppimise toetamiseks. </w:t>
      </w:r>
    </w:p>
    <w:p w:rsidR="00000000" w:rsidDel="00000000" w:rsidP="00000000" w:rsidRDefault="00000000" w:rsidRPr="00000000" w14:paraId="0000004C">
      <w:pPr>
        <w:rPr>
          <w:i w:val="1"/>
          <w:color w:val="93c47d"/>
          <w:sz w:val="20"/>
          <w:szCs w:val="20"/>
        </w:rPr>
      </w:pPr>
      <w:r w:rsidDel="00000000" w:rsidR="00000000" w:rsidRPr="00000000">
        <w:rPr>
          <w:i w:val="1"/>
          <w:color w:val="93c47d"/>
          <w:sz w:val="20"/>
          <w:szCs w:val="20"/>
          <w:rtl w:val="0"/>
        </w:rPr>
        <w:t xml:space="preserve">2.1.3.3. Arendame edasi probleemipõhist õppeprotsessi, tuginedes ELU kogemusele.</w:t>
      </w:r>
    </w:p>
    <w:p w:rsidR="00000000" w:rsidDel="00000000" w:rsidP="00000000" w:rsidRDefault="00000000" w:rsidRPr="00000000" w14:paraId="0000004D">
      <w:pPr>
        <w:rPr>
          <w:i w:val="1"/>
          <w:color w:val="93c47d"/>
          <w:sz w:val="20"/>
          <w:szCs w:val="20"/>
        </w:rPr>
      </w:pPr>
      <w:r w:rsidDel="00000000" w:rsidR="00000000" w:rsidRPr="00000000">
        <w:rPr>
          <w:i w:val="1"/>
          <w:color w:val="93c47d"/>
          <w:sz w:val="20"/>
          <w:szCs w:val="20"/>
          <w:rtl w:val="0"/>
        </w:rPr>
        <w:t xml:space="preserve">2.1.3.4 Panustame teadlaste järelkasvu toetades tudengiteadusesse ja tudengite süvendatud õpingutesse, näiteks teadusringide, lugemisklubide või tudengiteaduse konkursside näol. </w:t>
      </w:r>
    </w:p>
    <w:p w:rsidR="00000000" w:rsidDel="00000000" w:rsidP="00000000" w:rsidRDefault="00000000" w:rsidRPr="00000000" w14:paraId="0000004E">
      <w:pPr>
        <w:rPr>
          <w:i w:val="1"/>
          <w:color w:val="93c47d"/>
          <w:sz w:val="20"/>
          <w:szCs w:val="20"/>
        </w:rPr>
      </w:pPr>
      <w:r w:rsidDel="00000000" w:rsidR="00000000" w:rsidRPr="00000000">
        <w:rPr>
          <w:rtl w:val="0"/>
        </w:rPr>
      </w:r>
    </w:p>
    <w:p w:rsidR="00000000" w:rsidDel="00000000" w:rsidP="00000000" w:rsidRDefault="00000000" w:rsidRPr="00000000" w14:paraId="0000004F">
      <w:pPr>
        <w:rPr>
          <w:i w:val="1"/>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Võtmenäitajate definitsioonid</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numPr>
          <w:ilvl w:val="0"/>
          <w:numId w:val="1"/>
        </w:numPr>
        <w:ind w:left="720" w:hanging="360"/>
        <w:rPr>
          <w:b w:val="1"/>
        </w:rPr>
      </w:pPr>
      <w:r w:rsidDel="00000000" w:rsidR="00000000" w:rsidRPr="00000000">
        <w:rPr>
          <w:b w:val="1"/>
          <w:rtl w:val="0"/>
        </w:rPr>
        <w:t xml:space="preserve">Kõrgetasemeline teadus- ja loometöö Eesti heaks</w:t>
      </w:r>
    </w:p>
    <w:p w:rsidR="00000000" w:rsidDel="00000000" w:rsidP="00000000" w:rsidRDefault="00000000" w:rsidRPr="00000000" w14:paraId="00000053">
      <w:pPr>
        <w:numPr>
          <w:ilvl w:val="1"/>
          <w:numId w:val="1"/>
        </w:numPr>
        <w:ind w:left="1440" w:hanging="360"/>
        <w:rPr>
          <w:b w:val="1"/>
        </w:rPr>
      </w:pPr>
      <w:r w:rsidDel="00000000" w:rsidR="00000000" w:rsidRPr="00000000">
        <w:rPr>
          <w:b w:val="1"/>
          <w:sz w:val="20"/>
          <w:szCs w:val="20"/>
          <w:highlight w:val="white"/>
          <w:rtl w:val="0"/>
        </w:rPr>
        <w:t xml:space="preserve">Teaduspõhise TAL rahastuse maht </w:t>
      </w:r>
      <w:r w:rsidDel="00000000" w:rsidR="00000000" w:rsidRPr="00000000">
        <w:rPr>
          <w:rtl w:val="0"/>
        </w:rPr>
      </w:r>
    </w:p>
    <w:p w:rsidR="00000000" w:rsidDel="00000000" w:rsidP="00000000" w:rsidRDefault="00000000" w:rsidRPr="00000000" w14:paraId="00000054">
      <w:pPr>
        <w:rPr>
          <w:sz w:val="20"/>
          <w:szCs w:val="20"/>
          <w:highlight w:val="white"/>
        </w:rPr>
      </w:pPr>
      <w:r w:rsidDel="00000000" w:rsidR="00000000" w:rsidRPr="00000000">
        <w:rPr>
          <w:sz w:val="20"/>
          <w:szCs w:val="20"/>
          <w:highlight w:val="white"/>
          <w:rtl w:val="0"/>
        </w:rPr>
        <w:t xml:space="preserve">Näitaja puhul esitatakse jooksva aasta teaduspõhise TAL rahastuse maht iga kvartali lõpu seisuga kumulatiivselt. Kajastatakse tekkepõhiseid sihtfinantseerimise tulusid.</w:t>
      </w:r>
    </w:p>
    <w:p w:rsidR="00000000" w:rsidDel="00000000" w:rsidP="00000000" w:rsidRDefault="00000000" w:rsidRPr="00000000" w14:paraId="00000055">
      <w:pPr>
        <w:rPr>
          <w:sz w:val="20"/>
          <w:szCs w:val="20"/>
          <w:highlight w:val="white"/>
        </w:rPr>
      </w:pPr>
      <w:r w:rsidDel="00000000" w:rsidR="00000000" w:rsidRPr="00000000">
        <w:rPr>
          <w:rtl w:val="0"/>
        </w:rPr>
      </w:r>
    </w:p>
    <w:p w:rsidR="00000000" w:rsidDel="00000000" w:rsidP="00000000" w:rsidRDefault="00000000" w:rsidRPr="00000000" w14:paraId="00000056">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57">
      <w:pPr>
        <w:rPr>
          <w:sz w:val="20"/>
          <w:szCs w:val="20"/>
          <w:highlight w:val="white"/>
        </w:rPr>
      </w:pPr>
      <w:r w:rsidDel="00000000" w:rsidR="00000000" w:rsidRPr="00000000">
        <w:rPr>
          <w:sz w:val="20"/>
          <w:szCs w:val="20"/>
          <w:highlight w:val="white"/>
          <w:rtl w:val="0"/>
        </w:rPr>
        <w:t xml:space="preserve">Teaduspõhise TAL rahastuse maht seisuga 31. märts, 30. juuni, 30. september ja 31. detsember.</w:t>
      </w:r>
    </w:p>
    <w:p w:rsidR="00000000" w:rsidDel="00000000" w:rsidP="00000000" w:rsidRDefault="00000000" w:rsidRPr="00000000" w14:paraId="00000058">
      <w:pPr>
        <w:rPr>
          <w:sz w:val="20"/>
          <w:szCs w:val="20"/>
          <w:highlight w:val="white"/>
        </w:rPr>
      </w:pPr>
      <w:r w:rsidDel="00000000" w:rsidR="00000000" w:rsidRPr="00000000">
        <w:rPr>
          <w:sz w:val="20"/>
          <w:szCs w:val="20"/>
          <w:highlight w:val="white"/>
          <w:rtl w:val="0"/>
        </w:rPr>
        <w:t xml:space="preserve">Ülikool: Sihtfinantseerimise projektide tulud (komponendiga T) + tegevustüüpi toetused + tulud teadus- ja arendustegevusest (välistatud M projektid, konto 32201080 müügitulude periodiseerimine) + baasfinantseerimine;  </w:t>
      </w:r>
    </w:p>
    <w:p w:rsidR="00000000" w:rsidDel="00000000" w:rsidP="00000000" w:rsidRDefault="00000000" w:rsidRPr="00000000" w14:paraId="00000059">
      <w:pPr>
        <w:rPr>
          <w:sz w:val="20"/>
          <w:szCs w:val="20"/>
          <w:highlight w:val="white"/>
        </w:rPr>
      </w:pPr>
      <w:r w:rsidDel="00000000" w:rsidR="00000000" w:rsidRPr="00000000">
        <w:rPr>
          <w:sz w:val="20"/>
          <w:szCs w:val="20"/>
          <w:highlight w:val="white"/>
          <w:rtl w:val="0"/>
        </w:rPr>
        <w:t xml:space="preserve">Instituut: Sihtfinantseerimise projektide tulud (komponendiga T) + tegevustüüpi toetused + tulud teadus- ja arendustegevusest (välistatud M projektid, konto 32201080 müügitulude periodiseerimine) + baasfinantseerimine (põhiosa + FUR)</w:t>
      </w:r>
    </w:p>
    <w:p w:rsidR="00000000" w:rsidDel="00000000" w:rsidP="00000000" w:rsidRDefault="00000000" w:rsidRPr="00000000" w14:paraId="0000005A">
      <w:pPr>
        <w:rPr>
          <w:sz w:val="20"/>
          <w:szCs w:val="20"/>
          <w:highlight w:val="white"/>
        </w:rPr>
      </w:pPr>
      <w:r w:rsidDel="00000000" w:rsidR="00000000" w:rsidRPr="00000000">
        <w:rPr>
          <w:rtl w:val="0"/>
        </w:rPr>
      </w:r>
    </w:p>
    <w:p w:rsidR="00000000" w:rsidDel="00000000" w:rsidP="00000000" w:rsidRDefault="00000000" w:rsidRPr="00000000" w14:paraId="0000005B">
      <w:pPr>
        <w:numPr>
          <w:ilvl w:val="1"/>
          <w:numId w:val="1"/>
        </w:numPr>
        <w:ind w:left="1440" w:hanging="360"/>
        <w:rPr>
          <w:b w:val="1"/>
        </w:rPr>
      </w:pPr>
      <w:r w:rsidDel="00000000" w:rsidR="00000000" w:rsidRPr="00000000">
        <w:rPr>
          <w:b w:val="1"/>
          <w:sz w:val="20"/>
          <w:szCs w:val="20"/>
          <w:highlight w:val="white"/>
          <w:rtl w:val="0"/>
        </w:rPr>
        <w:t xml:space="preserve">Tellijapõhise TAL rahastuse maht/osakaal kogu TAL rahastusest</w:t>
      </w:r>
      <w:r w:rsidDel="00000000" w:rsidR="00000000" w:rsidRPr="00000000">
        <w:rPr>
          <w:rtl w:val="0"/>
        </w:rPr>
      </w:r>
    </w:p>
    <w:p w:rsidR="00000000" w:rsidDel="00000000" w:rsidP="00000000" w:rsidRDefault="00000000" w:rsidRPr="00000000" w14:paraId="0000005C">
      <w:pPr>
        <w:rPr>
          <w:sz w:val="20"/>
          <w:szCs w:val="20"/>
          <w:highlight w:val="white"/>
        </w:rPr>
      </w:pPr>
      <w:r w:rsidDel="00000000" w:rsidR="00000000" w:rsidRPr="00000000">
        <w:rPr>
          <w:sz w:val="20"/>
          <w:szCs w:val="20"/>
          <w:highlight w:val="white"/>
          <w:rtl w:val="0"/>
        </w:rPr>
        <w:t xml:space="preserve">(Maht) Tellija etteantud teemal tehtavate teadus- ja arendustegevuse lepingute maht jooksva aasta iga kvartali lõpu seisuga kumulatiivselt. Tellijapõhisteks loetakse kõik teenuslepingud ning need TAL projektid, kus rahastaja on esitanud tellimuse konkreetse uuringu läbiviimiseks etteantud teemal ning neid eristatakse WD-s registreerimisel tunnuse lõpus oleva tähega A. Kajastatakse tekkepõhiseid sihtfinantseerimise tulusid.</w:t>
      </w:r>
    </w:p>
    <w:p w:rsidR="00000000" w:rsidDel="00000000" w:rsidP="00000000" w:rsidRDefault="00000000" w:rsidRPr="00000000" w14:paraId="0000005D">
      <w:pPr>
        <w:rPr>
          <w:sz w:val="20"/>
          <w:szCs w:val="20"/>
          <w:highlight w:val="white"/>
        </w:rPr>
      </w:pPr>
      <w:r w:rsidDel="00000000" w:rsidR="00000000" w:rsidRPr="00000000">
        <w:rPr>
          <w:sz w:val="20"/>
          <w:szCs w:val="20"/>
          <w:highlight w:val="white"/>
          <w:rtl w:val="0"/>
        </w:rPr>
        <w:t xml:space="preserve">(Osakaal) Näitaja arvutatakse tellija etteantud teemal tehtavate teadus- ja arendustegevuse lepingute mahu osakaaluna (%) kogu TAL rahastuse mahust jooksva aasta iga kvartali lõpu seisuga kumulatiivselt. Tellijapõhisteks loetakse kõik teenuslepingud ning need TAL projektid, kus rahastaja on esitanud tellimuse etteantud teemal konkreetse uuringu läbiviimiseks ning neid eristatakse WD-s registreerimisel tunnuse lõpus oleva tähega A. Kajastatakse tekkepõhiseid sihtfinantseerimise tulusid.</w:t>
      </w:r>
    </w:p>
    <w:p w:rsidR="00000000" w:rsidDel="00000000" w:rsidP="00000000" w:rsidRDefault="00000000" w:rsidRPr="00000000" w14:paraId="0000005E">
      <w:pPr>
        <w:rPr>
          <w:sz w:val="20"/>
          <w:szCs w:val="20"/>
          <w:highlight w:val="white"/>
        </w:rPr>
      </w:pPr>
      <w:r w:rsidDel="00000000" w:rsidR="00000000" w:rsidRPr="00000000">
        <w:rPr>
          <w:rtl w:val="0"/>
        </w:rPr>
      </w:r>
    </w:p>
    <w:p w:rsidR="00000000" w:rsidDel="00000000" w:rsidP="00000000" w:rsidRDefault="00000000" w:rsidRPr="00000000" w14:paraId="0000005F">
      <w:pPr>
        <w:rPr>
          <w:sz w:val="20"/>
          <w:szCs w:val="20"/>
          <w:highlight w:val="white"/>
        </w:rPr>
      </w:pPr>
      <w:r w:rsidDel="00000000" w:rsidR="00000000" w:rsidRPr="00000000">
        <w:rPr>
          <w:sz w:val="20"/>
          <w:szCs w:val="20"/>
          <w:highlight w:val="white"/>
          <w:rtl w:val="0"/>
        </w:rPr>
        <w:t xml:space="preserve">Valemi kirjeldus (maht):</w:t>
      </w:r>
    </w:p>
    <w:p w:rsidR="00000000" w:rsidDel="00000000" w:rsidP="00000000" w:rsidRDefault="00000000" w:rsidRPr="00000000" w14:paraId="00000060">
      <w:pPr>
        <w:rPr>
          <w:sz w:val="20"/>
          <w:szCs w:val="20"/>
          <w:highlight w:val="white"/>
        </w:rPr>
      </w:pPr>
      <w:r w:rsidDel="00000000" w:rsidR="00000000" w:rsidRPr="00000000">
        <w:rPr>
          <w:sz w:val="20"/>
          <w:szCs w:val="20"/>
          <w:highlight w:val="white"/>
          <w:rtl w:val="0"/>
        </w:rPr>
        <w:t xml:space="preserve">Tellijapõhise TAL rahastuse maht jooksva aasta seisuga 31. märts, 30. juuni, 30. september ja 31. detsember.</w:t>
      </w:r>
    </w:p>
    <w:p w:rsidR="00000000" w:rsidDel="00000000" w:rsidP="00000000" w:rsidRDefault="00000000" w:rsidRPr="00000000" w14:paraId="00000061">
      <w:pPr>
        <w:rPr>
          <w:sz w:val="20"/>
          <w:szCs w:val="20"/>
          <w:highlight w:val="white"/>
        </w:rPr>
      </w:pPr>
      <w:r w:rsidDel="00000000" w:rsidR="00000000" w:rsidRPr="00000000">
        <w:rPr>
          <w:sz w:val="20"/>
          <w:szCs w:val="20"/>
          <w:highlight w:val="white"/>
          <w:rtl w:val="0"/>
        </w:rPr>
        <w:t xml:space="preserve">Teenuslepingud, v.a täiendusõppe projektid tunnusega "MTK", konto 32201080 müügitulude periodiseerimine.</w:t>
      </w:r>
    </w:p>
    <w:p w:rsidR="00000000" w:rsidDel="00000000" w:rsidP="00000000" w:rsidRDefault="00000000" w:rsidRPr="00000000" w14:paraId="00000062">
      <w:pPr>
        <w:rPr>
          <w:sz w:val="20"/>
          <w:szCs w:val="20"/>
          <w:highlight w:val="white"/>
        </w:rPr>
      </w:pPr>
      <w:r w:rsidDel="00000000" w:rsidR="00000000" w:rsidRPr="00000000">
        <w:rPr>
          <w:rtl w:val="0"/>
        </w:rPr>
      </w:r>
    </w:p>
    <w:p w:rsidR="00000000" w:rsidDel="00000000" w:rsidP="00000000" w:rsidRDefault="00000000" w:rsidRPr="00000000" w14:paraId="00000063">
      <w:pPr>
        <w:rPr>
          <w:sz w:val="20"/>
          <w:szCs w:val="20"/>
          <w:highlight w:val="white"/>
        </w:rPr>
      </w:pPr>
      <w:r w:rsidDel="00000000" w:rsidR="00000000" w:rsidRPr="00000000">
        <w:rPr>
          <w:sz w:val="20"/>
          <w:szCs w:val="20"/>
          <w:highlight w:val="white"/>
          <w:rtl w:val="0"/>
        </w:rPr>
        <w:t xml:space="preserve">Valemi kirjeldus (osakaal):</w:t>
      </w:r>
    </w:p>
    <w:p w:rsidR="00000000" w:rsidDel="00000000" w:rsidP="00000000" w:rsidRDefault="00000000" w:rsidRPr="00000000" w14:paraId="00000064">
      <w:pPr>
        <w:rPr>
          <w:sz w:val="20"/>
          <w:szCs w:val="20"/>
          <w:highlight w:val="white"/>
        </w:rPr>
      </w:pPr>
      <w:r w:rsidDel="00000000" w:rsidR="00000000" w:rsidRPr="00000000">
        <w:rPr>
          <w:sz w:val="20"/>
          <w:szCs w:val="20"/>
          <w:highlight w:val="white"/>
          <w:rtl w:val="0"/>
        </w:rPr>
        <w:t xml:space="preserve">Tellijapõhise TAL rahastuse maht / kogu TAL rahastuse maht*100 jooksva aasta seisuga 31. märts, 30. juuni, 30. september ja 31. detsember.  Teenuslepingud, v.a täiendusõppe projektid tunnusega „MTK“/ kogu TAL= Ülikool: Sihtfinantseerimise projektide tulud (v.a MTK ning käibemaksu finantsobjektid) + tegevustüüpi toetused + tulud teadus-ja arendustegevusest (v.a MTK, konto 32201080 müügitulude periodiseerimine) + baasfinantseering;</w:t>
      </w:r>
    </w:p>
    <w:p w:rsidR="00000000" w:rsidDel="00000000" w:rsidP="00000000" w:rsidRDefault="00000000" w:rsidRPr="00000000" w14:paraId="00000065">
      <w:pPr>
        <w:rPr>
          <w:sz w:val="20"/>
          <w:szCs w:val="20"/>
          <w:highlight w:val="white"/>
        </w:rPr>
      </w:pPr>
      <w:r w:rsidDel="00000000" w:rsidR="00000000" w:rsidRPr="00000000">
        <w:rPr>
          <w:sz w:val="20"/>
          <w:szCs w:val="20"/>
          <w:highlight w:val="white"/>
          <w:rtl w:val="0"/>
        </w:rPr>
        <w:t xml:space="preserve">Instituut: Sihtfinantseerimise projektide tulud (v.a MTK ning käibemaksu finantsobjektid) + tegevustüüpi toetused + tulud teadus- ja arendustegevusest (v.a MTK, konto 32201080 müügitulude periodiseerimine) + baasfinantseering (põhiosa + FUR).</w:t>
      </w:r>
    </w:p>
    <w:p w:rsidR="00000000" w:rsidDel="00000000" w:rsidP="00000000" w:rsidRDefault="00000000" w:rsidRPr="00000000" w14:paraId="00000066">
      <w:pPr>
        <w:rPr>
          <w:sz w:val="20"/>
          <w:szCs w:val="20"/>
          <w:highlight w:val="white"/>
        </w:rPr>
      </w:pPr>
      <w:r w:rsidDel="00000000" w:rsidR="00000000" w:rsidRPr="00000000">
        <w:rPr>
          <w:rtl w:val="0"/>
        </w:rPr>
      </w:r>
    </w:p>
    <w:p w:rsidR="00000000" w:rsidDel="00000000" w:rsidP="00000000" w:rsidRDefault="00000000" w:rsidRPr="00000000" w14:paraId="00000067">
      <w:pPr>
        <w:numPr>
          <w:ilvl w:val="1"/>
          <w:numId w:val="1"/>
        </w:numPr>
        <w:ind w:left="1440" w:hanging="360"/>
        <w:rPr>
          <w:b w:val="1"/>
        </w:rPr>
      </w:pPr>
      <w:r w:rsidDel="00000000" w:rsidR="00000000" w:rsidRPr="00000000">
        <w:rPr>
          <w:b w:val="1"/>
          <w:sz w:val="20"/>
          <w:szCs w:val="20"/>
          <w:highlight w:val="white"/>
          <w:rtl w:val="0"/>
        </w:rPr>
        <w:t xml:space="preserve">Kõrgetasemeliste teaduspublikatsioonide arv akadeemilise töötaja kohta</w:t>
      </w:r>
      <w:r w:rsidDel="00000000" w:rsidR="00000000" w:rsidRPr="00000000">
        <w:rPr>
          <w:rtl w:val="0"/>
        </w:rPr>
      </w:r>
    </w:p>
    <w:p w:rsidR="00000000" w:rsidDel="00000000" w:rsidP="00000000" w:rsidRDefault="00000000" w:rsidRPr="00000000" w14:paraId="00000068">
      <w:pPr>
        <w:rPr>
          <w:sz w:val="20"/>
          <w:szCs w:val="20"/>
          <w:highlight w:val="white"/>
        </w:rPr>
      </w:pPr>
      <w:r w:rsidDel="00000000" w:rsidR="00000000" w:rsidRPr="00000000">
        <w:rPr>
          <w:sz w:val="20"/>
          <w:szCs w:val="20"/>
          <w:highlight w:val="white"/>
          <w:rtl w:val="0"/>
        </w:rPr>
        <w:t xml:space="preserve">ETIS-e klassifikaatoritega 1.1, 1.2, 2.1 ja 3.1. publikatsioonide („Ilmunud“ ja „Kinnitatud“ kategooria) arv aruandeaastal. Kui publikatsioon on seotud mitme üksusega, siis kajastub see kõikide seotud üksuste publikatsioonide arvus, kuid TLÜ arvus on publikatsioon ühekordselt.  Aruandeaastal aktiivse töölepinguga akadeemiliste töötajate arv ametikohtade lõikes täistööaja arvestuses. Andmed esitatakse üks kord aastas 31.12. seisuga. NB! Kuna publikatsioone lisandub ETIS-e andmebaasi ajalõtkuga, erineb  publikatsioonide arv ETIS-es aruandluskeskkonnas esitatud publikatsioonide arvust.</w:t>
      </w:r>
    </w:p>
    <w:p w:rsidR="00000000" w:rsidDel="00000000" w:rsidP="00000000" w:rsidRDefault="00000000" w:rsidRPr="00000000" w14:paraId="00000069">
      <w:pPr>
        <w:rPr>
          <w:sz w:val="20"/>
          <w:szCs w:val="20"/>
          <w:highlight w:val="white"/>
        </w:rPr>
      </w:pPr>
      <w:r w:rsidDel="00000000" w:rsidR="00000000" w:rsidRPr="00000000">
        <w:rPr>
          <w:rtl w:val="0"/>
        </w:rPr>
      </w:r>
    </w:p>
    <w:p w:rsidR="00000000" w:rsidDel="00000000" w:rsidP="00000000" w:rsidRDefault="00000000" w:rsidRPr="00000000" w14:paraId="0000006A">
      <w:pPr>
        <w:rPr>
          <w:sz w:val="20"/>
          <w:szCs w:val="20"/>
          <w:highlight w:val="white"/>
        </w:rPr>
      </w:pPr>
      <w:r w:rsidDel="00000000" w:rsidR="00000000" w:rsidRPr="00000000">
        <w:rPr>
          <w:sz w:val="20"/>
          <w:szCs w:val="20"/>
          <w:highlight w:val="white"/>
          <w:rtl w:val="0"/>
        </w:rPr>
        <w:t xml:space="preserve">Valemi kirjeldus: </w:t>
      </w:r>
    </w:p>
    <w:p w:rsidR="00000000" w:rsidDel="00000000" w:rsidP="00000000" w:rsidRDefault="00000000" w:rsidRPr="00000000" w14:paraId="0000006B">
      <w:pPr>
        <w:rPr>
          <w:sz w:val="20"/>
          <w:szCs w:val="20"/>
          <w:highlight w:val="white"/>
        </w:rPr>
      </w:pPr>
      <w:r w:rsidDel="00000000" w:rsidR="00000000" w:rsidRPr="00000000">
        <w:rPr>
          <w:sz w:val="20"/>
          <w:szCs w:val="20"/>
          <w:highlight w:val="white"/>
          <w:rtl w:val="0"/>
        </w:rPr>
        <w:t xml:space="preserve">Jooksva aasta kõrgetasemeliste teaduspublikatsioonide arv / akadeemiliste töötajate arv täistööaja arvestuses.</w:t>
      </w:r>
    </w:p>
    <w:p w:rsidR="00000000" w:rsidDel="00000000" w:rsidP="00000000" w:rsidRDefault="00000000" w:rsidRPr="00000000" w14:paraId="0000006C">
      <w:pPr>
        <w:rPr>
          <w:sz w:val="20"/>
          <w:szCs w:val="20"/>
          <w:highlight w:val="white"/>
        </w:rPr>
      </w:pPr>
      <w:r w:rsidDel="00000000" w:rsidR="00000000" w:rsidRPr="00000000">
        <w:rPr>
          <w:rtl w:val="0"/>
        </w:rPr>
      </w:r>
    </w:p>
    <w:p w:rsidR="00000000" w:rsidDel="00000000" w:rsidP="00000000" w:rsidRDefault="00000000" w:rsidRPr="00000000" w14:paraId="0000006D">
      <w:pPr>
        <w:numPr>
          <w:ilvl w:val="1"/>
          <w:numId w:val="1"/>
        </w:numPr>
        <w:ind w:left="1440" w:hanging="360"/>
        <w:rPr>
          <w:b w:val="1"/>
        </w:rPr>
      </w:pPr>
      <w:r w:rsidDel="00000000" w:rsidR="00000000" w:rsidRPr="00000000">
        <w:rPr>
          <w:b w:val="1"/>
          <w:sz w:val="20"/>
          <w:szCs w:val="20"/>
          <w:highlight w:val="white"/>
          <w:rtl w:val="0"/>
        </w:rPr>
        <w:t xml:space="preserve">Kolme aasta keskmine eestikeelsete teaduspublikatsioonide arv</w:t>
      </w:r>
      <w:r w:rsidDel="00000000" w:rsidR="00000000" w:rsidRPr="00000000">
        <w:rPr>
          <w:rtl w:val="0"/>
        </w:rPr>
      </w:r>
    </w:p>
    <w:p w:rsidR="00000000" w:rsidDel="00000000" w:rsidP="00000000" w:rsidRDefault="00000000" w:rsidRPr="00000000" w14:paraId="0000006E">
      <w:pPr>
        <w:rPr>
          <w:sz w:val="20"/>
          <w:szCs w:val="20"/>
          <w:highlight w:val="white"/>
        </w:rPr>
      </w:pPr>
      <w:r w:rsidDel="00000000" w:rsidR="00000000" w:rsidRPr="00000000">
        <w:rPr>
          <w:sz w:val="20"/>
          <w:szCs w:val="20"/>
          <w:highlight w:val="white"/>
          <w:rtl w:val="0"/>
        </w:rPr>
        <w:t xml:space="preserve">ETIS-e klassifikaatoriga 1.1,1.2, 1.3, 2.1, 3.1, 3.2 eestikeelsete publikatsioonide arv valitud perioodil aastate kaupa. 2018. a aruandes imporditi andmebaasidest kõikide aastate andmed. Edaspidi võetakse aluseks aruandluskeskkonnas olevad kahe varasema aasta andmed ja andmebaasidest päritakse vaid viimase ehk kolmanda aasta andmed. </w:t>
      </w:r>
    </w:p>
    <w:p w:rsidR="00000000" w:rsidDel="00000000" w:rsidP="00000000" w:rsidRDefault="00000000" w:rsidRPr="00000000" w14:paraId="0000006F">
      <w:pPr>
        <w:rPr>
          <w:sz w:val="20"/>
          <w:szCs w:val="20"/>
          <w:highlight w:val="white"/>
        </w:rPr>
      </w:pPr>
      <w:r w:rsidDel="00000000" w:rsidR="00000000" w:rsidRPr="00000000">
        <w:rPr>
          <w:rtl w:val="0"/>
        </w:rPr>
      </w:r>
    </w:p>
    <w:p w:rsidR="00000000" w:rsidDel="00000000" w:rsidP="00000000" w:rsidRDefault="00000000" w:rsidRPr="00000000" w14:paraId="00000070">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71">
      <w:pPr>
        <w:rPr>
          <w:sz w:val="20"/>
          <w:szCs w:val="20"/>
          <w:highlight w:val="white"/>
        </w:rPr>
      </w:pPr>
      <w:r w:rsidDel="00000000" w:rsidR="00000000" w:rsidRPr="00000000">
        <w:rPr>
          <w:sz w:val="20"/>
          <w:szCs w:val="20"/>
          <w:highlight w:val="white"/>
          <w:rtl w:val="0"/>
        </w:rPr>
        <w:t xml:space="preserve">Kolme viimase järjestikuse aasta eestikeelsete teaduspublikatsioonide arvu keskmine.</w:t>
      </w:r>
    </w:p>
    <w:p w:rsidR="00000000" w:rsidDel="00000000" w:rsidP="00000000" w:rsidRDefault="00000000" w:rsidRPr="00000000" w14:paraId="00000072">
      <w:pPr>
        <w:rPr>
          <w:sz w:val="20"/>
          <w:szCs w:val="20"/>
          <w:highlight w:val="white"/>
        </w:rPr>
      </w:pPr>
      <w:r w:rsidDel="00000000" w:rsidR="00000000" w:rsidRPr="00000000">
        <w:rPr>
          <w:rtl w:val="0"/>
        </w:rPr>
      </w:r>
    </w:p>
    <w:p w:rsidR="00000000" w:rsidDel="00000000" w:rsidP="00000000" w:rsidRDefault="00000000" w:rsidRPr="00000000" w14:paraId="00000073">
      <w:pPr>
        <w:numPr>
          <w:ilvl w:val="1"/>
          <w:numId w:val="1"/>
        </w:numPr>
        <w:ind w:left="1440" w:hanging="360"/>
        <w:rPr>
          <w:b w:val="1"/>
        </w:rPr>
      </w:pPr>
      <w:r w:rsidDel="00000000" w:rsidR="00000000" w:rsidRPr="00000000">
        <w:rPr>
          <w:b w:val="1"/>
          <w:sz w:val="20"/>
          <w:szCs w:val="20"/>
          <w:highlight w:val="white"/>
          <w:rtl w:val="0"/>
        </w:rPr>
        <w:t xml:space="preserve">Populaarteaduslike teaduspublikatsioonide arv</w:t>
      </w:r>
      <w:r w:rsidDel="00000000" w:rsidR="00000000" w:rsidRPr="00000000">
        <w:rPr>
          <w:rtl w:val="0"/>
        </w:rPr>
      </w:r>
    </w:p>
    <w:p w:rsidR="00000000" w:rsidDel="00000000" w:rsidP="00000000" w:rsidRDefault="00000000" w:rsidRPr="00000000" w14:paraId="00000074">
      <w:pPr>
        <w:rPr>
          <w:sz w:val="20"/>
          <w:szCs w:val="20"/>
          <w:highlight w:val="white"/>
        </w:rPr>
      </w:pPr>
      <w:r w:rsidDel="00000000" w:rsidR="00000000" w:rsidRPr="00000000">
        <w:rPr>
          <w:sz w:val="20"/>
          <w:szCs w:val="20"/>
          <w:highlight w:val="white"/>
          <w:rtl w:val="0"/>
        </w:rPr>
        <w:t xml:space="preserve">ETIS-e klassifikaatoriga 6.3 publikatsioonide arv jooksva aasta iga kvartali lõpu seisuga kumulatiivselt. Kui publikatsioon on seotud mitme üksusega, kajastub see kõikide seotud üksuste publikatsioonide arvus, kuid TLÜ all on publikatsioon ühekordselt.</w:t>
      </w:r>
    </w:p>
    <w:p w:rsidR="00000000" w:rsidDel="00000000" w:rsidP="00000000" w:rsidRDefault="00000000" w:rsidRPr="00000000" w14:paraId="00000075">
      <w:pPr>
        <w:rPr>
          <w:sz w:val="20"/>
          <w:szCs w:val="20"/>
          <w:highlight w:val="white"/>
        </w:rPr>
      </w:pPr>
      <w:r w:rsidDel="00000000" w:rsidR="00000000" w:rsidRPr="00000000">
        <w:rPr>
          <w:rtl w:val="0"/>
        </w:rPr>
      </w:r>
    </w:p>
    <w:p w:rsidR="00000000" w:rsidDel="00000000" w:rsidP="00000000" w:rsidRDefault="00000000" w:rsidRPr="00000000" w14:paraId="00000076">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77">
      <w:pPr>
        <w:rPr>
          <w:sz w:val="20"/>
          <w:szCs w:val="20"/>
          <w:highlight w:val="white"/>
        </w:rPr>
      </w:pPr>
      <w:r w:rsidDel="00000000" w:rsidR="00000000" w:rsidRPr="00000000">
        <w:rPr>
          <w:sz w:val="20"/>
          <w:szCs w:val="20"/>
          <w:highlight w:val="white"/>
          <w:rtl w:val="0"/>
        </w:rPr>
        <w:t xml:space="preserve">ETIS-e klassifikaatoriga 6.3 publikatsioonide arv seisuga 31. märts, 30. juuni, 30. september ja 31. detsember.</w:t>
      </w:r>
    </w:p>
    <w:p w:rsidR="00000000" w:rsidDel="00000000" w:rsidP="00000000" w:rsidRDefault="00000000" w:rsidRPr="00000000" w14:paraId="00000078">
      <w:pPr>
        <w:numPr>
          <w:ilvl w:val="1"/>
          <w:numId w:val="1"/>
        </w:numPr>
        <w:ind w:left="1440" w:hanging="360"/>
        <w:rPr>
          <w:b w:val="1"/>
        </w:rPr>
      </w:pPr>
      <w:r w:rsidDel="00000000" w:rsidR="00000000" w:rsidRPr="00000000">
        <w:rPr>
          <w:b w:val="1"/>
          <w:sz w:val="20"/>
          <w:szCs w:val="20"/>
          <w:highlight w:val="white"/>
          <w:rtl w:val="0"/>
        </w:rPr>
        <w:t xml:space="preserve">Algupäraste kooli- ja kõrgkooliõpikute ning populaarteaduslike raamatute arv</w:t>
      </w:r>
      <w:r w:rsidDel="00000000" w:rsidR="00000000" w:rsidRPr="00000000">
        <w:rPr>
          <w:rtl w:val="0"/>
        </w:rPr>
      </w:r>
    </w:p>
    <w:p w:rsidR="00000000" w:rsidDel="00000000" w:rsidP="00000000" w:rsidRDefault="00000000" w:rsidRPr="00000000" w14:paraId="00000079">
      <w:pPr>
        <w:rPr>
          <w:sz w:val="20"/>
          <w:szCs w:val="20"/>
          <w:highlight w:val="white"/>
        </w:rPr>
      </w:pPr>
      <w:r w:rsidDel="00000000" w:rsidR="00000000" w:rsidRPr="00000000">
        <w:rPr>
          <w:sz w:val="20"/>
          <w:szCs w:val="20"/>
          <w:highlight w:val="white"/>
          <w:rtl w:val="0"/>
        </w:rPr>
        <w:t xml:space="preserve">ETIS-e klassifikaatoriga 2.4, 6.2 ja 6.4 algupäraste publikatsioonide arv jooksva aasta iga kvartali lõpu seisuga kumulatiivselt. Eri autorite samas köites ilmunud artiklid arvestatakse ühe ühikuna.</w:t>
      </w:r>
    </w:p>
    <w:p w:rsidR="00000000" w:rsidDel="00000000" w:rsidP="00000000" w:rsidRDefault="00000000" w:rsidRPr="00000000" w14:paraId="0000007A">
      <w:pPr>
        <w:rPr>
          <w:sz w:val="20"/>
          <w:szCs w:val="20"/>
          <w:highlight w:val="white"/>
        </w:rPr>
      </w:pPr>
      <w:r w:rsidDel="00000000" w:rsidR="00000000" w:rsidRPr="00000000">
        <w:rPr>
          <w:rtl w:val="0"/>
        </w:rPr>
      </w:r>
    </w:p>
    <w:p w:rsidR="00000000" w:rsidDel="00000000" w:rsidP="00000000" w:rsidRDefault="00000000" w:rsidRPr="00000000" w14:paraId="0000007B">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7C">
      <w:pPr>
        <w:rPr>
          <w:sz w:val="20"/>
          <w:szCs w:val="20"/>
          <w:highlight w:val="white"/>
        </w:rPr>
      </w:pPr>
      <w:r w:rsidDel="00000000" w:rsidR="00000000" w:rsidRPr="00000000">
        <w:rPr>
          <w:sz w:val="20"/>
          <w:szCs w:val="20"/>
          <w:highlight w:val="white"/>
          <w:rtl w:val="0"/>
        </w:rPr>
        <w:t xml:space="preserve">ETIS-e klassifikaatoritega 2.4, 6.2 ja 6.4 algupäraste publikatsioonide arv seisuga 31. märts, 30. juuni, 30. september ja 31. detsember.</w:t>
      </w:r>
    </w:p>
    <w:p w:rsidR="00000000" w:rsidDel="00000000" w:rsidP="00000000" w:rsidRDefault="00000000" w:rsidRPr="00000000" w14:paraId="0000007D">
      <w:pPr>
        <w:rPr>
          <w:sz w:val="20"/>
          <w:szCs w:val="20"/>
          <w:highlight w:val="white"/>
        </w:rPr>
      </w:pPr>
      <w:r w:rsidDel="00000000" w:rsidR="00000000" w:rsidRPr="00000000">
        <w:rPr>
          <w:rtl w:val="0"/>
        </w:rPr>
      </w:r>
    </w:p>
    <w:p w:rsidR="00000000" w:rsidDel="00000000" w:rsidP="00000000" w:rsidRDefault="00000000" w:rsidRPr="00000000" w14:paraId="0000007E">
      <w:pPr>
        <w:numPr>
          <w:ilvl w:val="1"/>
          <w:numId w:val="1"/>
        </w:numPr>
        <w:ind w:left="1440" w:hanging="360"/>
        <w:rPr>
          <w:b w:val="1"/>
        </w:rPr>
      </w:pPr>
      <w:r w:rsidDel="00000000" w:rsidR="00000000" w:rsidRPr="00000000">
        <w:rPr>
          <w:b w:val="1"/>
          <w:sz w:val="20"/>
          <w:szCs w:val="20"/>
          <w:highlight w:val="white"/>
          <w:rtl w:val="0"/>
        </w:rPr>
        <w:t xml:space="preserve">Loomekomponendiga tellijapõhiste projektide arv/maht</w:t>
      </w:r>
      <w:r w:rsidDel="00000000" w:rsidR="00000000" w:rsidRPr="00000000">
        <w:rPr>
          <w:rtl w:val="0"/>
        </w:rPr>
      </w:r>
    </w:p>
    <w:p w:rsidR="00000000" w:rsidDel="00000000" w:rsidP="00000000" w:rsidRDefault="00000000" w:rsidRPr="00000000" w14:paraId="0000007F">
      <w:pPr>
        <w:rPr>
          <w:sz w:val="20"/>
          <w:szCs w:val="20"/>
          <w:highlight w:val="white"/>
        </w:rPr>
      </w:pPr>
      <w:r w:rsidDel="00000000" w:rsidR="00000000" w:rsidRPr="00000000">
        <w:rPr>
          <w:sz w:val="20"/>
          <w:szCs w:val="20"/>
          <w:highlight w:val="white"/>
          <w:rtl w:val="0"/>
        </w:rPr>
        <w:t xml:space="preserve">Näitaja töötatakse välja hiljemalt 2023. a 1. kvartali lõpuks.</w:t>
      </w:r>
    </w:p>
    <w:p w:rsidR="00000000" w:rsidDel="00000000" w:rsidP="00000000" w:rsidRDefault="00000000" w:rsidRPr="00000000" w14:paraId="00000080">
      <w:pPr>
        <w:rPr>
          <w:sz w:val="20"/>
          <w:szCs w:val="20"/>
          <w:highlight w:val="white"/>
        </w:rPr>
      </w:pPr>
      <w:r w:rsidDel="00000000" w:rsidR="00000000" w:rsidRPr="00000000">
        <w:rPr>
          <w:rtl w:val="0"/>
        </w:rPr>
      </w:r>
    </w:p>
    <w:p w:rsidR="00000000" w:rsidDel="00000000" w:rsidP="00000000" w:rsidRDefault="00000000" w:rsidRPr="00000000" w14:paraId="00000081">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Kaitstud doktoritööde arv</w:t>
      </w:r>
    </w:p>
    <w:p w:rsidR="00000000" w:rsidDel="00000000" w:rsidP="00000000" w:rsidRDefault="00000000" w:rsidRPr="00000000" w14:paraId="00000082">
      <w:pPr>
        <w:rPr>
          <w:sz w:val="20"/>
          <w:szCs w:val="20"/>
          <w:highlight w:val="white"/>
        </w:rPr>
      </w:pPr>
      <w:r w:rsidDel="00000000" w:rsidR="00000000" w:rsidRPr="00000000">
        <w:rPr>
          <w:sz w:val="20"/>
          <w:szCs w:val="20"/>
          <w:highlight w:val="white"/>
          <w:rtl w:val="0"/>
        </w:rPr>
        <w:t xml:space="preserve">01.01–31.12 kaitstud doktoritööd, sh eksternina kaitstud doktoritööd.</w:t>
      </w:r>
    </w:p>
    <w:p w:rsidR="00000000" w:rsidDel="00000000" w:rsidP="00000000" w:rsidRDefault="00000000" w:rsidRPr="00000000" w14:paraId="00000083">
      <w:pPr>
        <w:rPr>
          <w:sz w:val="20"/>
          <w:szCs w:val="20"/>
          <w:highlight w:val="white"/>
        </w:rPr>
      </w:pPr>
      <w:r w:rsidDel="00000000" w:rsidR="00000000" w:rsidRPr="00000000">
        <w:rPr>
          <w:rtl w:val="0"/>
        </w:rPr>
      </w:r>
    </w:p>
    <w:p w:rsidR="00000000" w:rsidDel="00000000" w:rsidP="00000000" w:rsidRDefault="00000000" w:rsidRPr="00000000" w14:paraId="00000084">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85">
      <w:pPr>
        <w:rPr>
          <w:sz w:val="20"/>
          <w:szCs w:val="20"/>
          <w:highlight w:val="white"/>
        </w:rPr>
      </w:pPr>
      <w:r w:rsidDel="00000000" w:rsidR="00000000" w:rsidRPr="00000000">
        <w:rPr>
          <w:sz w:val="20"/>
          <w:szCs w:val="20"/>
          <w:highlight w:val="white"/>
          <w:rtl w:val="0"/>
        </w:rPr>
        <w:t xml:space="preserve">Kalendriaasta jooksul kõigi kaitstud doktoritööde arv seisuga 31.12.</w:t>
      </w:r>
    </w:p>
    <w:p w:rsidR="00000000" w:rsidDel="00000000" w:rsidP="00000000" w:rsidRDefault="00000000" w:rsidRPr="00000000" w14:paraId="00000086">
      <w:pPr>
        <w:rPr>
          <w:sz w:val="20"/>
          <w:szCs w:val="20"/>
          <w:highlight w:val="white"/>
        </w:rPr>
      </w:pPr>
      <w:r w:rsidDel="00000000" w:rsidR="00000000" w:rsidRPr="00000000">
        <w:rPr>
          <w:rtl w:val="0"/>
        </w:rPr>
      </w:r>
    </w:p>
    <w:p w:rsidR="00000000" w:rsidDel="00000000" w:rsidP="00000000" w:rsidRDefault="00000000" w:rsidRPr="00000000" w14:paraId="00000087">
      <w:pPr>
        <w:numPr>
          <w:ilvl w:val="0"/>
          <w:numId w:val="1"/>
        </w:numPr>
        <w:ind w:left="720" w:hanging="360"/>
        <w:rPr>
          <w:b w:val="1"/>
          <w:sz w:val="20"/>
          <w:szCs w:val="20"/>
          <w:highlight w:val="white"/>
        </w:rPr>
      </w:pPr>
      <w:r w:rsidDel="00000000" w:rsidR="00000000" w:rsidRPr="00000000">
        <w:rPr>
          <w:b w:val="1"/>
          <w:sz w:val="20"/>
          <w:szCs w:val="20"/>
          <w:highlight w:val="white"/>
          <w:rtl w:val="0"/>
        </w:rPr>
        <w:t xml:space="preserve">Elumuutev õppimiskogemus ja tulevikuvajadustele vastav õpe</w:t>
      </w:r>
    </w:p>
    <w:p w:rsidR="00000000" w:rsidDel="00000000" w:rsidP="00000000" w:rsidRDefault="00000000" w:rsidRPr="00000000" w14:paraId="00000088">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Üliõpilaste rahulolu õppega</w:t>
      </w:r>
    </w:p>
    <w:p w:rsidR="00000000" w:rsidDel="00000000" w:rsidP="00000000" w:rsidRDefault="00000000" w:rsidRPr="00000000" w14:paraId="00000089">
      <w:pPr>
        <w:rPr>
          <w:sz w:val="20"/>
          <w:szCs w:val="20"/>
          <w:highlight w:val="white"/>
        </w:rPr>
      </w:pPr>
      <w:r w:rsidDel="00000000" w:rsidR="00000000" w:rsidRPr="00000000">
        <w:rPr>
          <w:sz w:val="20"/>
          <w:szCs w:val="20"/>
          <w:highlight w:val="white"/>
          <w:rtl w:val="0"/>
        </w:rPr>
        <w:t xml:space="preserve">Üliõpilaste rahulolu ainekursustega. Ainekursuse struktureerituse ja eesmärgipärasuse kohta antud hinnangu keskmine väärtus ÕIS-is. Andmed esitatakse 2 korda aastas: 31.03 möödunud sügissemestri andmed ja 30.09 möödunud kevadsemestri andmed.</w:t>
      </w:r>
    </w:p>
    <w:p w:rsidR="00000000" w:rsidDel="00000000" w:rsidP="00000000" w:rsidRDefault="00000000" w:rsidRPr="00000000" w14:paraId="0000008A">
      <w:pPr>
        <w:rPr>
          <w:sz w:val="20"/>
          <w:szCs w:val="20"/>
          <w:highlight w:val="white"/>
        </w:rPr>
      </w:pPr>
      <w:r w:rsidDel="00000000" w:rsidR="00000000" w:rsidRPr="00000000">
        <w:rPr>
          <w:rtl w:val="0"/>
        </w:rPr>
      </w:r>
    </w:p>
    <w:p w:rsidR="00000000" w:rsidDel="00000000" w:rsidP="00000000" w:rsidRDefault="00000000" w:rsidRPr="00000000" w14:paraId="0000008B">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Lõpetajate rahulolu omandatud üldpädevustega (tulevikuoskustega)</w:t>
      </w:r>
    </w:p>
    <w:p w:rsidR="00000000" w:rsidDel="00000000" w:rsidP="00000000" w:rsidRDefault="00000000" w:rsidRPr="00000000" w14:paraId="0000008C">
      <w:pPr>
        <w:rPr>
          <w:sz w:val="20"/>
          <w:szCs w:val="20"/>
          <w:highlight w:val="white"/>
        </w:rPr>
      </w:pPr>
      <w:r w:rsidDel="00000000" w:rsidR="00000000" w:rsidRPr="00000000">
        <w:rPr>
          <w:sz w:val="20"/>
          <w:szCs w:val="20"/>
          <w:highlight w:val="white"/>
          <w:rtl w:val="0"/>
        </w:rPr>
        <w:t xml:space="preserve">Lõpetajate küsitluses antud keskmine hinnang üldoskuste plokis (küsimused 178–185). Arvestatakse nende üksuste hinnanguid, kus vastajaid oli vähemalt 10% üksuse lõpetajate arvust. Esitatakse kord aastas, 30.09.</w:t>
      </w:r>
    </w:p>
    <w:p w:rsidR="00000000" w:rsidDel="00000000" w:rsidP="00000000" w:rsidRDefault="00000000" w:rsidRPr="00000000" w14:paraId="0000008D">
      <w:pPr>
        <w:numPr>
          <w:ilvl w:val="1"/>
          <w:numId w:val="1"/>
        </w:numPr>
        <w:ind w:left="1440" w:hanging="360"/>
        <w:rPr>
          <w:sz w:val="20"/>
          <w:szCs w:val="20"/>
          <w:highlight w:val="white"/>
        </w:rPr>
      </w:pPr>
      <w:r w:rsidDel="00000000" w:rsidR="00000000" w:rsidRPr="00000000">
        <w:rPr>
          <w:b w:val="1"/>
          <w:sz w:val="20"/>
          <w:szCs w:val="20"/>
          <w:highlight w:val="white"/>
          <w:rtl w:val="0"/>
        </w:rPr>
        <w:t xml:space="preserve">Õppekava nominaalkestuse jooksul lõpetanud üliõpilaste osakaal kõigist kõrgharidustaseme õppesse vastuvõetutest</w:t>
      </w:r>
      <w:r w:rsidDel="00000000" w:rsidR="00000000" w:rsidRPr="00000000">
        <w:rPr>
          <w:rtl w:val="0"/>
        </w:rPr>
      </w:r>
    </w:p>
    <w:p w:rsidR="00000000" w:rsidDel="00000000" w:rsidP="00000000" w:rsidRDefault="00000000" w:rsidRPr="00000000" w14:paraId="0000008E">
      <w:pPr>
        <w:rPr>
          <w:sz w:val="20"/>
          <w:szCs w:val="20"/>
          <w:highlight w:val="white"/>
        </w:rPr>
      </w:pPr>
      <w:r w:rsidDel="00000000" w:rsidR="00000000" w:rsidRPr="00000000">
        <w:rPr>
          <w:sz w:val="20"/>
          <w:szCs w:val="20"/>
          <w:highlight w:val="white"/>
          <w:rtl w:val="0"/>
        </w:rPr>
        <w:t xml:space="preserve">Aruandeaastast õppekava nominaalkestus +1 või +2 aastat varem vastuvõetud üliõpilaste lõpetamise osakaal (%) kõigist alustajatest. Õppekava nominaalkestuse jooksul lõpetanud üliõpilaseks loetakse üliõpilane, kellel on õpingute lõpetamiseks kulunud õppe nominaalkestus pluss üks aasta (kuupäeva täpsusega) õppekavade puhul, mille nominaalkestus on lühem kui neli aastat, ning õppe nominaalkestus pluss kaks aastat nende õppekavade puhul, mille nominaalkestus on vähemalt neli aastat. Aruanne esitatakse kaks korda aastas: 30.09 ja 31.12. Aasta lõplik seis fikseeritakse seisuga 31.12.</w:t>
      </w:r>
    </w:p>
    <w:p w:rsidR="00000000" w:rsidDel="00000000" w:rsidP="00000000" w:rsidRDefault="00000000" w:rsidRPr="00000000" w14:paraId="0000008F">
      <w:pPr>
        <w:rPr>
          <w:sz w:val="20"/>
          <w:szCs w:val="20"/>
          <w:highlight w:val="white"/>
        </w:rPr>
      </w:pPr>
      <w:r w:rsidDel="00000000" w:rsidR="00000000" w:rsidRPr="00000000">
        <w:rPr>
          <w:rtl w:val="0"/>
        </w:rPr>
      </w:r>
    </w:p>
    <w:p w:rsidR="00000000" w:rsidDel="00000000" w:rsidP="00000000" w:rsidRDefault="00000000" w:rsidRPr="00000000" w14:paraId="00000090">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91">
      <w:pPr>
        <w:rPr>
          <w:sz w:val="20"/>
          <w:szCs w:val="20"/>
          <w:highlight w:val="white"/>
        </w:rPr>
      </w:pPr>
      <w:r w:rsidDel="00000000" w:rsidR="00000000" w:rsidRPr="00000000">
        <w:rPr>
          <w:sz w:val="20"/>
          <w:szCs w:val="20"/>
          <w:highlight w:val="white"/>
          <w:rtl w:val="0"/>
        </w:rPr>
        <w:t xml:space="preserve">Aruandeaasta – õppekava nominaalkestus +1 (v+2) aastat = sisseastumisaasta. Sisseastumisaastal immatrikuleeritud RKH + BA + MA (sh INT) + DOK üliõpilaste arv, kes on aruandeaastaks jõudnud lõpetamiseni/sisseastumisaastal immatrikuleeritud RKH + BA + MA (sh INT) + DOK üliõpilaste arv x 100%.</w:t>
      </w:r>
    </w:p>
    <w:p w:rsidR="00000000" w:rsidDel="00000000" w:rsidP="00000000" w:rsidRDefault="00000000" w:rsidRPr="00000000" w14:paraId="00000092">
      <w:pPr>
        <w:rPr>
          <w:sz w:val="20"/>
          <w:szCs w:val="20"/>
          <w:highlight w:val="white"/>
        </w:rPr>
      </w:pPr>
      <w:r w:rsidDel="00000000" w:rsidR="00000000" w:rsidRPr="00000000">
        <w:rPr>
          <w:rtl w:val="0"/>
        </w:rPr>
      </w:r>
    </w:p>
    <w:p w:rsidR="00000000" w:rsidDel="00000000" w:rsidP="00000000" w:rsidRDefault="00000000" w:rsidRPr="00000000" w14:paraId="00000093">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Õpetamisalases arendustegevuses osalenud akadeemiliste töötajate osakaal</w:t>
      </w:r>
    </w:p>
    <w:p w:rsidR="00000000" w:rsidDel="00000000" w:rsidP="00000000" w:rsidRDefault="00000000" w:rsidRPr="00000000" w14:paraId="00000094">
      <w:pPr>
        <w:rPr>
          <w:sz w:val="20"/>
          <w:szCs w:val="20"/>
          <w:highlight w:val="white"/>
        </w:rPr>
      </w:pPr>
      <w:r w:rsidDel="00000000" w:rsidR="00000000" w:rsidRPr="00000000">
        <w:rPr>
          <w:sz w:val="20"/>
          <w:szCs w:val="20"/>
          <w:highlight w:val="white"/>
          <w:rtl w:val="0"/>
        </w:rPr>
        <w:t xml:space="preserve">Näitaja töötatakse välja hiljemalt 2023. a 1. kvartali lõpuks.</w:t>
      </w:r>
    </w:p>
    <w:p w:rsidR="00000000" w:rsidDel="00000000" w:rsidP="00000000" w:rsidRDefault="00000000" w:rsidRPr="00000000" w14:paraId="00000095">
      <w:pPr>
        <w:rPr>
          <w:sz w:val="20"/>
          <w:szCs w:val="20"/>
          <w:highlight w:val="white"/>
        </w:rPr>
      </w:pPr>
      <w:r w:rsidDel="00000000" w:rsidR="00000000" w:rsidRPr="00000000">
        <w:rPr>
          <w:rtl w:val="0"/>
        </w:rPr>
      </w:r>
    </w:p>
    <w:p w:rsidR="00000000" w:rsidDel="00000000" w:rsidP="00000000" w:rsidRDefault="00000000" w:rsidRPr="00000000" w14:paraId="00000096">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Täiendusõppe tulude maht</w:t>
      </w:r>
    </w:p>
    <w:p w:rsidR="00000000" w:rsidDel="00000000" w:rsidP="00000000" w:rsidRDefault="00000000" w:rsidRPr="00000000" w14:paraId="00000097">
      <w:pPr>
        <w:rPr>
          <w:sz w:val="20"/>
          <w:szCs w:val="20"/>
          <w:highlight w:val="white"/>
        </w:rPr>
      </w:pPr>
      <w:r w:rsidDel="00000000" w:rsidR="00000000" w:rsidRPr="00000000">
        <w:rPr>
          <w:sz w:val="20"/>
          <w:szCs w:val="20"/>
          <w:highlight w:val="white"/>
          <w:rtl w:val="0"/>
        </w:rPr>
        <w:t xml:space="preserve">Tekkepõhised tulud tasemeõppeainetest täiendusõppena</w:t>
      </w:r>
    </w:p>
    <w:p w:rsidR="00000000" w:rsidDel="00000000" w:rsidP="00000000" w:rsidRDefault="00000000" w:rsidRPr="00000000" w14:paraId="00000098">
      <w:pPr>
        <w:rPr>
          <w:sz w:val="20"/>
          <w:szCs w:val="20"/>
          <w:highlight w:val="white"/>
        </w:rPr>
      </w:pPr>
      <w:r w:rsidDel="00000000" w:rsidR="00000000" w:rsidRPr="00000000">
        <w:rPr>
          <w:sz w:val="20"/>
          <w:szCs w:val="20"/>
          <w:highlight w:val="white"/>
          <w:rtl w:val="0"/>
        </w:rPr>
        <w:t xml:space="preserve">AVA – tasemeõppeaine täiendusõppena AvA</w:t>
      </w:r>
    </w:p>
    <w:p w:rsidR="00000000" w:rsidDel="00000000" w:rsidP="00000000" w:rsidRDefault="00000000" w:rsidRPr="00000000" w14:paraId="00000099">
      <w:pPr>
        <w:rPr>
          <w:sz w:val="20"/>
          <w:szCs w:val="20"/>
          <w:highlight w:val="white"/>
        </w:rPr>
      </w:pPr>
      <w:r w:rsidDel="00000000" w:rsidR="00000000" w:rsidRPr="00000000">
        <w:rPr>
          <w:sz w:val="20"/>
          <w:szCs w:val="20"/>
          <w:highlight w:val="white"/>
          <w:rtl w:val="0"/>
        </w:rPr>
        <w:t xml:space="preserve">Tekkepõhised tulud täienduskoolitusest. Tulude arvestuses kajastuvad ka õpilasakadeemia ning rahvusvahelise suve- ja talvekooli tulud.</w:t>
      </w:r>
    </w:p>
    <w:p w:rsidR="00000000" w:rsidDel="00000000" w:rsidP="00000000" w:rsidRDefault="00000000" w:rsidRPr="00000000" w14:paraId="0000009A">
      <w:pPr>
        <w:rPr>
          <w:sz w:val="20"/>
          <w:szCs w:val="20"/>
          <w:highlight w:val="white"/>
        </w:rPr>
      </w:pPr>
      <w:r w:rsidDel="00000000" w:rsidR="00000000" w:rsidRPr="00000000">
        <w:rPr>
          <w:sz w:val="20"/>
          <w:szCs w:val="20"/>
          <w:highlight w:val="white"/>
          <w:rtl w:val="0"/>
        </w:rPr>
        <w:t xml:space="preserve">Sihtfinantseerimise toetuse projektidest ning täiendusõppe teenuslepingute müügist saadav täienduskoolituste tulu (projektid koodiga MTK), erandina EETA tegevus 2.</w:t>
      </w:r>
    </w:p>
    <w:p w:rsidR="00000000" w:rsidDel="00000000" w:rsidP="00000000" w:rsidRDefault="00000000" w:rsidRPr="00000000" w14:paraId="0000009B">
      <w:pPr>
        <w:rPr>
          <w:sz w:val="20"/>
          <w:szCs w:val="20"/>
          <w:highlight w:val="white"/>
        </w:rPr>
      </w:pPr>
      <w:r w:rsidDel="00000000" w:rsidR="00000000" w:rsidRPr="00000000">
        <w:rPr>
          <w:rtl w:val="0"/>
        </w:rPr>
      </w:r>
    </w:p>
    <w:p w:rsidR="00000000" w:rsidDel="00000000" w:rsidP="00000000" w:rsidRDefault="00000000" w:rsidRPr="00000000" w14:paraId="0000009C">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9D">
      <w:pPr>
        <w:rPr>
          <w:sz w:val="20"/>
          <w:szCs w:val="20"/>
          <w:highlight w:val="white"/>
        </w:rPr>
      </w:pPr>
      <w:r w:rsidDel="00000000" w:rsidR="00000000" w:rsidRPr="00000000">
        <w:rPr>
          <w:sz w:val="20"/>
          <w:szCs w:val="20"/>
          <w:highlight w:val="white"/>
          <w:rtl w:val="0"/>
        </w:rPr>
        <w:t xml:space="preserve">Raamatupidamise sisestuskonto 32200050 + sisekäive 39000030; 39000035. Sisekäibe kajastamise muudatus 2021. aastal – lisandusid kontod SK32200050.</w:t>
      </w:r>
    </w:p>
    <w:p w:rsidR="00000000" w:rsidDel="00000000" w:rsidP="00000000" w:rsidRDefault="00000000" w:rsidRPr="00000000" w14:paraId="0000009E">
      <w:pPr>
        <w:rPr>
          <w:sz w:val="20"/>
          <w:szCs w:val="20"/>
          <w:highlight w:val="white"/>
        </w:rPr>
      </w:pPr>
      <w:r w:rsidDel="00000000" w:rsidR="00000000" w:rsidRPr="00000000">
        <w:rPr>
          <w:sz w:val="20"/>
          <w:szCs w:val="20"/>
          <w:highlight w:val="white"/>
          <w:rtl w:val="0"/>
        </w:rPr>
        <w:t xml:space="preserve">Raamatupidamise sisestuskontod 32200060|32200070</w:t>
      </w:r>
    </w:p>
    <w:p w:rsidR="00000000" w:rsidDel="00000000" w:rsidP="00000000" w:rsidRDefault="00000000" w:rsidRPr="00000000" w14:paraId="0000009F">
      <w:pPr>
        <w:rPr>
          <w:sz w:val="20"/>
          <w:szCs w:val="20"/>
          <w:highlight w:val="white"/>
        </w:rPr>
      </w:pPr>
      <w:r w:rsidDel="00000000" w:rsidR="00000000" w:rsidRPr="00000000">
        <w:rPr>
          <w:sz w:val="20"/>
          <w:szCs w:val="20"/>
          <w:highlight w:val="white"/>
          <w:rtl w:val="0"/>
        </w:rPr>
        <w:t xml:space="preserve">Raamatupidamise sisestuskontod 32200060| 32200070| 35000050| 35000090| 35002000| 35002090| 35004000| 35006000| 35007000| 35020000| 35020001| 35022000| 35024000| 35026000| 35027000</w:t>
      </w:r>
    </w:p>
    <w:p w:rsidR="00000000" w:rsidDel="00000000" w:rsidP="00000000" w:rsidRDefault="00000000" w:rsidRPr="00000000" w14:paraId="000000A0">
      <w:pPr>
        <w:rPr>
          <w:sz w:val="20"/>
          <w:szCs w:val="20"/>
          <w:highlight w:val="white"/>
        </w:rPr>
      </w:pPr>
      <w:r w:rsidDel="00000000" w:rsidR="00000000" w:rsidRPr="00000000">
        <w:rPr>
          <w:rtl w:val="0"/>
        </w:rPr>
      </w:r>
    </w:p>
    <w:p w:rsidR="00000000" w:rsidDel="00000000" w:rsidP="00000000" w:rsidRDefault="00000000" w:rsidRPr="00000000" w14:paraId="000000A1">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Magistriõppe lõpetanute keskmine sissetulek suhtes Eesti keskmise palgaga</w:t>
      </w:r>
    </w:p>
    <w:p w:rsidR="00000000" w:rsidDel="00000000" w:rsidP="00000000" w:rsidRDefault="00000000" w:rsidRPr="00000000" w14:paraId="000000A2">
      <w:pPr>
        <w:rPr>
          <w:sz w:val="20"/>
          <w:szCs w:val="20"/>
          <w:highlight w:val="white"/>
        </w:rPr>
      </w:pPr>
      <w:r w:rsidDel="00000000" w:rsidR="00000000" w:rsidRPr="00000000">
        <w:rPr>
          <w:sz w:val="20"/>
          <w:szCs w:val="20"/>
          <w:highlight w:val="white"/>
          <w:rtl w:val="0"/>
        </w:rPr>
        <w:t xml:space="preserve">Näitaja töötatakse välja hiljemalt 2023. a 1. kvartali lõpuks.</w:t>
      </w:r>
    </w:p>
    <w:p w:rsidR="00000000" w:rsidDel="00000000" w:rsidP="00000000" w:rsidRDefault="00000000" w:rsidRPr="00000000" w14:paraId="000000A3">
      <w:pPr>
        <w:rPr>
          <w:sz w:val="20"/>
          <w:szCs w:val="20"/>
          <w:highlight w:val="white"/>
        </w:rPr>
      </w:pPr>
      <w:r w:rsidDel="00000000" w:rsidR="00000000" w:rsidRPr="00000000">
        <w:rPr>
          <w:rtl w:val="0"/>
        </w:rPr>
      </w:r>
    </w:p>
    <w:p w:rsidR="00000000" w:rsidDel="00000000" w:rsidP="00000000" w:rsidRDefault="00000000" w:rsidRPr="00000000" w14:paraId="000000A4">
      <w:pPr>
        <w:numPr>
          <w:ilvl w:val="0"/>
          <w:numId w:val="1"/>
        </w:numPr>
        <w:ind w:left="720" w:hanging="360"/>
        <w:rPr>
          <w:b w:val="1"/>
          <w:sz w:val="20"/>
          <w:szCs w:val="20"/>
          <w:highlight w:val="white"/>
        </w:rPr>
      </w:pPr>
      <w:r w:rsidDel="00000000" w:rsidR="00000000" w:rsidRPr="00000000">
        <w:rPr>
          <w:b w:val="1"/>
          <w:sz w:val="20"/>
          <w:szCs w:val="20"/>
          <w:highlight w:val="white"/>
          <w:rtl w:val="0"/>
        </w:rPr>
        <w:t xml:space="preserve">Tark ja väärtustatud organisatsioon</w:t>
      </w:r>
    </w:p>
    <w:p w:rsidR="00000000" w:rsidDel="00000000" w:rsidP="00000000" w:rsidRDefault="00000000" w:rsidRPr="00000000" w14:paraId="000000A5">
      <w:pPr>
        <w:numPr>
          <w:ilvl w:val="1"/>
          <w:numId w:val="1"/>
        </w:numPr>
        <w:ind w:left="1440" w:hanging="360"/>
        <w:rPr>
          <w:sz w:val="20"/>
          <w:szCs w:val="20"/>
          <w:highlight w:val="white"/>
        </w:rPr>
      </w:pPr>
      <w:r w:rsidDel="00000000" w:rsidR="00000000" w:rsidRPr="00000000">
        <w:rPr>
          <w:sz w:val="20"/>
          <w:szCs w:val="20"/>
          <w:highlight w:val="white"/>
          <w:rtl w:val="0"/>
        </w:rPr>
        <w:t xml:space="preserve">Ülikooli tulubaas ühe töötaja kohta</w:t>
      </w:r>
    </w:p>
    <w:p w:rsidR="00000000" w:rsidDel="00000000" w:rsidP="00000000" w:rsidRDefault="00000000" w:rsidRPr="00000000" w14:paraId="000000A6">
      <w:pPr>
        <w:rPr>
          <w:sz w:val="20"/>
          <w:szCs w:val="20"/>
          <w:highlight w:val="white"/>
        </w:rPr>
      </w:pPr>
      <w:r w:rsidDel="00000000" w:rsidR="00000000" w:rsidRPr="00000000">
        <w:rPr>
          <w:sz w:val="20"/>
          <w:szCs w:val="20"/>
          <w:highlight w:val="white"/>
          <w:rtl w:val="0"/>
        </w:rPr>
        <w:t xml:space="preserve">Tulubaas ühe töötaja kohta on valitud perioodi tulud ühe töötaja kohta täistööaja arvestuses.</w:t>
      </w:r>
    </w:p>
    <w:p w:rsidR="00000000" w:rsidDel="00000000" w:rsidP="00000000" w:rsidRDefault="00000000" w:rsidRPr="00000000" w14:paraId="000000A7">
      <w:pPr>
        <w:rPr>
          <w:sz w:val="20"/>
          <w:szCs w:val="20"/>
          <w:highlight w:val="white"/>
        </w:rPr>
      </w:pPr>
      <w:r w:rsidDel="00000000" w:rsidR="00000000" w:rsidRPr="00000000">
        <w:rPr>
          <w:rtl w:val="0"/>
        </w:rPr>
      </w:r>
    </w:p>
    <w:p w:rsidR="00000000" w:rsidDel="00000000" w:rsidP="00000000" w:rsidRDefault="00000000" w:rsidRPr="00000000" w14:paraId="000000A8">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A9">
      <w:pPr>
        <w:rPr>
          <w:sz w:val="20"/>
          <w:szCs w:val="20"/>
          <w:highlight w:val="white"/>
        </w:rPr>
      </w:pPr>
      <w:r w:rsidDel="00000000" w:rsidR="00000000" w:rsidRPr="00000000">
        <w:rPr>
          <w:sz w:val="20"/>
          <w:szCs w:val="20"/>
          <w:highlight w:val="white"/>
          <w:rtl w:val="0"/>
        </w:rPr>
        <w:t xml:space="preserve">Üksuse tulud / akadeemiliste töötajate arv täistööaja arvestuses + mitteakadeemiliste töötajate arv täistööaja arvestuses.</w:t>
      </w:r>
    </w:p>
    <w:p w:rsidR="00000000" w:rsidDel="00000000" w:rsidP="00000000" w:rsidRDefault="00000000" w:rsidRPr="00000000" w14:paraId="000000AA">
      <w:pPr>
        <w:rPr>
          <w:sz w:val="20"/>
          <w:szCs w:val="20"/>
          <w:highlight w:val="white"/>
        </w:rPr>
      </w:pPr>
      <w:r w:rsidDel="00000000" w:rsidR="00000000" w:rsidRPr="00000000">
        <w:rPr>
          <w:rtl w:val="0"/>
        </w:rPr>
      </w:r>
    </w:p>
    <w:p w:rsidR="00000000" w:rsidDel="00000000" w:rsidP="00000000" w:rsidRDefault="00000000" w:rsidRPr="00000000" w14:paraId="000000AB">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Ülikooli töötaja keskmine põhipalk</w:t>
      </w:r>
    </w:p>
    <w:p w:rsidR="00000000" w:rsidDel="00000000" w:rsidP="00000000" w:rsidRDefault="00000000" w:rsidRPr="00000000" w14:paraId="000000AC">
      <w:pPr>
        <w:rPr>
          <w:sz w:val="20"/>
          <w:szCs w:val="20"/>
          <w:highlight w:val="white"/>
        </w:rPr>
      </w:pPr>
      <w:r w:rsidDel="00000000" w:rsidR="00000000" w:rsidRPr="00000000">
        <w:rPr>
          <w:sz w:val="20"/>
          <w:szCs w:val="20"/>
          <w:highlight w:val="white"/>
          <w:rtl w:val="0"/>
        </w:rPr>
        <w:t xml:space="preserve">Aktiivse töölepinguga töötajatele valitud perioodi jooksul selle lepingu raames välja makstud keskmine põhipalk. </w:t>
      </w:r>
    </w:p>
    <w:p w:rsidR="00000000" w:rsidDel="00000000" w:rsidP="00000000" w:rsidRDefault="00000000" w:rsidRPr="00000000" w14:paraId="000000AD">
      <w:pPr>
        <w:rPr>
          <w:sz w:val="20"/>
          <w:szCs w:val="20"/>
          <w:highlight w:val="white"/>
        </w:rPr>
      </w:pPr>
      <w:r w:rsidDel="00000000" w:rsidR="00000000" w:rsidRPr="00000000">
        <w:rPr>
          <w:rtl w:val="0"/>
        </w:rPr>
      </w:r>
    </w:p>
    <w:p w:rsidR="00000000" w:rsidDel="00000000" w:rsidP="00000000" w:rsidRDefault="00000000" w:rsidRPr="00000000" w14:paraId="000000AE">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AF">
      <w:pPr>
        <w:rPr>
          <w:sz w:val="20"/>
          <w:szCs w:val="20"/>
          <w:highlight w:val="white"/>
        </w:rPr>
      </w:pPr>
      <w:r w:rsidDel="00000000" w:rsidR="00000000" w:rsidRPr="00000000">
        <w:rPr>
          <w:sz w:val="20"/>
          <w:szCs w:val="20"/>
          <w:highlight w:val="white"/>
          <w:rtl w:val="0"/>
        </w:rPr>
        <w:t xml:space="preserve">Kõikide ametikohtadega seotud põhipalga summa / kõikide ametikohtadega seotud töötundide summa  * 169 (keskmine töötundide arv kuus).</w:t>
      </w:r>
    </w:p>
    <w:p w:rsidR="00000000" w:rsidDel="00000000" w:rsidP="00000000" w:rsidRDefault="00000000" w:rsidRPr="00000000" w14:paraId="000000B0">
      <w:pPr>
        <w:rPr>
          <w:sz w:val="20"/>
          <w:szCs w:val="20"/>
          <w:highlight w:val="white"/>
        </w:rPr>
      </w:pPr>
      <w:r w:rsidDel="00000000" w:rsidR="00000000" w:rsidRPr="00000000">
        <w:rPr>
          <w:rtl w:val="0"/>
        </w:rPr>
      </w:r>
    </w:p>
    <w:p w:rsidR="00000000" w:rsidDel="00000000" w:rsidP="00000000" w:rsidRDefault="00000000" w:rsidRPr="00000000" w14:paraId="000000B1">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Õppetegevuse rahastuse maht üliõpilase ja eksterni kohta</w:t>
      </w:r>
    </w:p>
    <w:p w:rsidR="00000000" w:rsidDel="00000000" w:rsidP="00000000" w:rsidRDefault="00000000" w:rsidRPr="00000000" w14:paraId="000000B2">
      <w:pPr>
        <w:rPr>
          <w:sz w:val="20"/>
          <w:szCs w:val="20"/>
          <w:highlight w:val="white"/>
        </w:rPr>
      </w:pPr>
      <w:r w:rsidDel="00000000" w:rsidR="00000000" w:rsidRPr="00000000">
        <w:rPr>
          <w:sz w:val="20"/>
          <w:szCs w:val="20"/>
          <w:highlight w:val="white"/>
          <w:rtl w:val="0"/>
        </w:rPr>
        <w:t xml:space="preserve">​​Tegevustoetuse, tasulise tasemeõppe, osalise õppekulude hüvitamise tulude maht üliõpilaste ja eksternide kohta.</w:t>
      </w:r>
    </w:p>
    <w:p w:rsidR="00000000" w:rsidDel="00000000" w:rsidP="00000000" w:rsidRDefault="00000000" w:rsidRPr="00000000" w14:paraId="000000B3">
      <w:pPr>
        <w:rPr>
          <w:sz w:val="20"/>
          <w:szCs w:val="20"/>
          <w:highlight w:val="white"/>
        </w:rPr>
      </w:pPr>
      <w:r w:rsidDel="00000000" w:rsidR="00000000" w:rsidRPr="00000000">
        <w:rPr>
          <w:rtl w:val="0"/>
        </w:rPr>
      </w:r>
    </w:p>
    <w:p w:rsidR="00000000" w:rsidDel="00000000" w:rsidP="00000000" w:rsidRDefault="00000000" w:rsidRPr="00000000" w14:paraId="000000B4">
      <w:pPr>
        <w:rPr>
          <w:sz w:val="20"/>
          <w:szCs w:val="20"/>
          <w:highlight w:val="white"/>
        </w:rPr>
      </w:pPr>
      <w:r w:rsidDel="00000000" w:rsidR="00000000" w:rsidRPr="00000000">
        <w:rPr>
          <w:sz w:val="20"/>
          <w:szCs w:val="20"/>
          <w:highlight w:val="white"/>
          <w:rtl w:val="0"/>
        </w:rPr>
        <w:t xml:space="preserve">Valemi kirjeldus:</w:t>
      </w:r>
    </w:p>
    <w:p w:rsidR="00000000" w:rsidDel="00000000" w:rsidP="00000000" w:rsidRDefault="00000000" w:rsidRPr="00000000" w14:paraId="000000B5">
      <w:pPr>
        <w:rPr>
          <w:sz w:val="20"/>
          <w:szCs w:val="20"/>
          <w:highlight w:val="white"/>
        </w:rPr>
      </w:pPr>
      <w:r w:rsidDel="00000000" w:rsidR="00000000" w:rsidRPr="00000000">
        <w:rPr>
          <w:sz w:val="20"/>
          <w:szCs w:val="20"/>
          <w:highlight w:val="white"/>
          <w:rtl w:val="0"/>
        </w:rPr>
        <w:t xml:space="preserve">Tegevustoetuse tulud + tasulise tasemeõppe tulud + osalise õppekulude hüvitamise tulud / üliõpilaste arv + eksternide arv.</w:t>
      </w:r>
    </w:p>
    <w:p w:rsidR="00000000" w:rsidDel="00000000" w:rsidP="00000000" w:rsidRDefault="00000000" w:rsidRPr="00000000" w14:paraId="000000B6">
      <w:pPr>
        <w:rPr>
          <w:sz w:val="20"/>
          <w:szCs w:val="20"/>
          <w:highlight w:val="white"/>
        </w:rPr>
      </w:pPr>
      <w:r w:rsidDel="00000000" w:rsidR="00000000" w:rsidRPr="00000000">
        <w:rPr>
          <w:rtl w:val="0"/>
        </w:rPr>
      </w:r>
    </w:p>
    <w:p w:rsidR="00000000" w:rsidDel="00000000" w:rsidP="00000000" w:rsidRDefault="00000000" w:rsidRPr="00000000" w14:paraId="000000B7">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Juhtimisalases arendustegevuses aktiivselt osalenud töötajate arv</w:t>
      </w:r>
    </w:p>
    <w:p w:rsidR="00000000" w:rsidDel="00000000" w:rsidP="00000000" w:rsidRDefault="00000000" w:rsidRPr="00000000" w14:paraId="000000B8">
      <w:pPr>
        <w:rPr>
          <w:sz w:val="20"/>
          <w:szCs w:val="20"/>
          <w:highlight w:val="white"/>
        </w:rPr>
      </w:pPr>
      <w:r w:rsidDel="00000000" w:rsidR="00000000" w:rsidRPr="00000000">
        <w:rPr>
          <w:sz w:val="20"/>
          <w:szCs w:val="20"/>
          <w:highlight w:val="white"/>
          <w:rtl w:val="0"/>
        </w:rPr>
        <w:t xml:space="preserve">Näitaja töötatakse välja hiljemalt 2023. a 1. kvartali lõpuks.</w:t>
      </w:r>
    </w:p>
    <w:p w:rsidR="00000000" w:rsidDel="00000000" w:rsidP="00000000" w:rsidRDefault="00000000" w:rsidRPr="00000000" w14:paraId="000000B9">
      <w:pPr>
        <w:rPr>
          <w:sz w:val="20"/>
          <w:szCs w:val="20"/>
          <w:highlight w:val="white"/>
        </w:rPr>
      </w:pPr>
      <w:r w:rsidDel="00000000" w:rsidR="00000000" w:rsidRPr="00000000">
        <w:rPr>
          <w:rtl w:val="0"/>
        </w:rPr>
      </w:r>
    </w:p>
    <w:p w:rsidR="00000000" w:rsidDel="00000000" w:rsidP="00000000" w:rsidRDefault="00000000" w:rsidRPr="00000000" w14:paraId="000000BA">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Töötajate ja üliõpilaste rahulolu ülikooli juhtimisega</w:t>
      </w:r>
    </w:p>
    <w:p w:rsidR="00000000" w:rsidDel="00000000" w:rsidP="00000000" w:rsidRDefault="00000000" w:rsidRPr="00000000" w14:paraId="000000BB">
      <w:pPr>
        <w:rPr>
          <w:sz w:val="20"/>
          <w:szCs w:val="20"/>
          <w:highlight w:val="white"/>
        </w:rPr>
      </w:pPr>
      <w:r w:rsidDel="00000000" w:rsidR="00000000" w:rsidRPr="00000000">
        <w:rPr>
          <w:sz w:val="20"/>
          <w:szCs w:val="20"/>
          <w:highlight w:val="white"/>
          <w:rtl w:val="0"/>
        </w:rPr>
        <w:t xml:space="preserve">Töötajate ja üliõpilaste rahuloluküsitluse hinnangud ülikooli juhtimisele. </w:t>
      </w:r>
    </w:p>
    <w:p w:rsidR="00000000" w:rsidDel="00000000" w:rsidP="00000000" w:rsidRDefault="00000000" w:rsidRPr="00000000" w14:paraId="000000BC">
      <w:pPr>
        <w:rPr>
          <w:sz w:val="20"/>
          <w:szCs w:val="20"/>
          <w:highlight w:val="white"/>
        </w:rPr>
      </w:pPr>
      <w:r w:rsidDel="00000000" w:rsidR="00000000" w:rsidRPr="00000000">
        <w:rPr>
          <w:sz w:val="20"/>
          <w:szCs w:val="20"/>
          <w:highlight w:val="white"/>
          <w:rtl w:val="0"/>
        </w:rPr>
        <w:t xml:space="preserve">Näitaja täpsustatakse 2023. a 1. kvartali lõpuks.</w:t>
      </w:r>
    </w:p>
    <w:p w:rsidR="00000000" w:rsidDel="00000000" w:rsidP="00000000" w:rsidRDefault="00000000" w:rsidRPr="00000000" w14:paraId="000000BD">
      <w:pPr>
        <w:rPr>
          <w:sz w:val="20"/>
          <w:szCs w:val="20"/>
          <w:highlight w:val="white"/>
        </w:rPr>
      </w:pPr>
      <w:r w:rsidDel="00000000" w:rsidR="00000000" w:rsidRPr="00000000">
        <w:rPr>
          <w:rtl w:val="0"/>
        </w:rPr>
      </w:r>
    </w:p>
    <w:p w:rsidR="00000000" w:rsidDel="00000000" w:rsidP="00000000" w:rsidRDefault="00000000" w:rsidRPr="00000000" w14:paraId="000000BE">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Töötajate ja üliõpilaste rahulolu õppe- ja töötingimustega</w:t>
      </w:r>
    </w:p>
    <w:p w:rsidR="00000000" w:rsidDel="00000000" w:rsidP="00000000" w:rsidRDefault="00000000" w:rsidRPr="00000000" w14:paraId="000000BF">
      <w:pPr>
        <w:rPr>
          <w:sz w:val="20"/>
          <w:szCs w:val="20"/>
          <w:highlight w:val="white"/>
        </w:rPr>
      </w:pPr>
      <w:r w:rsidDel="00000000" w:rsidR="00000000" w:rsidRPr="00000000">
        <w:rPr>
          <w:sz w:val="20"/>
          <w:szCs w:val="20"/>
          <w:highlight w:val="white"/>
          <w:rtl w:val="0"/>
        </w:rPr>
        <w:t xml:space="preserve">Töötajate ja üliõpilaste rahuloluküsitluse hinnangud õppe- ja töötingimustele</w:t>
      </w:r>
    </w:p>
    <w:p w:rsidR="00000000" w:rsidDel="00000000" w:rsidP="00000000" w:rsidRDefault="00000000" w:rsidRPr="00000000" w14:paraId="000000C0">
      <w:pPr>
        <w:rPr>
          <w:sz w:val="20"/>
          <w:szCs w:val="20"/>
          <w:highlight w:val="white"/>
        </w:rPr>
      </w:pPr>
      <w:r w:rsidDel="00000000" w:rsidR="00000000" w:rsidRPr="00000000">
        <w:rPr>
          <w:sz w:val="20"/>
          <w:szCs w:val="20"/>
          <w:highlight w:val="white"/>
          <w:rtl w:val="0"/>
        </w:rPr>
        <w:t xml:space="preserve">Näitaja täpsustatakse 2023. a 1. kvartali lõpuks.</w:t>
      </w:r>
    </w:p>
    <w:p w:rsidR="00000000" w:rsidDel="00000000" w:rsidP="00000000" w:rsidRDefault="00000000" w:rsidRPr="00000000" w14:paraId="000000C1">
      <w:pPr>
        <w:rPr>
          <w:sz w:val="20"/>
          <w:szCs w:val="20"/>
          <w:highlight w:val="white"/>
        </w:rPr>
      </w:pPr>
      <w:r w:rsidDel="00000000" w:rsidR="00000000" w:rsidRPr="00000000">
        <w:rPr>
          <w:rtl w:val="0"/>
        </w:rPr>
      </w:r>
    </w:p>
    <w:p w:rsidR="00000000" w:rsidDel="00000000" w:rsidP="00000000" w:rsidRDefault="00000000" w:rsidRPr="00000000" w14:paraId="000000C2">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Koostööprojektide maht strateegiliste partneritega</w:t>
      </w:r>
    </w:p>
    <w:p w:rsidR="00000000" w:rsidDel="00000000" w:rsidP="00000000" w:rsidRDefault="00000000" w:rsidRPr="00000000" w14:paraId="000000C3">
      <w:pPr>
        <w:rPr>
          <w:sz w:val="20"/>
          <w:szCs w:val="20"/>
          <w:highlight w:val="white"/>
        </w:rPr>
      </w:pPr>
      <w:r w:rsidDel="00000000" w:rsidR="00000000" w:rsidRPr="00000000">
        <w:rPr>
          <w:sz w:val="20"/>
          <w:szCs w:val="20"/>
          <w:highlight w:val="white"/>
          <w:rtl w:val="0"/>
        </w:rPr>
        <w:t xml:space="preserve">Näitaja töötatakse välja hiljemalt 2023. a 1. kvartali lõpuks.</w:t>
      </w:r>
    </w:p>
    <w:p w:rsidR="00000000" w:rsidDel="00000000" w:rsidP="00000000" w:rsidRDefault="00000000" w:rsidRPr="00000000" w14:paraId="000000C4">
      <w:pPr>
        <w:rPr>
          <w:sz w:val="20"/>
          <w:szCs w:val="20"/>
          <w:highlight w:val="white"/>
        </w:rPr>
      </w:pPr>
      <w:r w:rsidDel="00000000" w:rsidR="00000000" w:rsidRPr="00000000">
        <w:rPr>
          <w:rtl w:val="0"/>
        </w:rPr>
      </w:r>
    </w:p>
    <w:p w:rsidR="00000000" w:rsidDel="00000000" w:rsidP="00000000" w:rsidRDefault="00000000" w:rsidRPr="00000000" w14:paraId="000000C5">
      <w:pPr>
        <w:numPr>
          <w:ilvl w:val="1"/>
          <w:numId w:val="1"/>
        </w:numPr>
        <w:ind w:left="1440" w:hanging="360"/>
        <w:rPr>
          <w:b w:val="1"/>
          <w:sz w:val="20"/>
          <w:szCs w:val="20"/>
          <w:highlight w:val="white"/>
        </w:rPr>
      </w:pPr>
      <w:r w:rsidDel="00000000" w:rsidR="00000000" w:rsidRPr="00000000">
        <w:rPr>
          <w:b w:val="1"/>
          <w:sz w:val="20"/>
          <w:szCs w:val="20"/>
          <w:highlight w:val="white"/>
          <w:rtl w:val="0"/>
        </w:rPr>
        <w:t xml:space="preserve">Maineindeks</w:t>
      </w:r>
    </w:p>
    <w:p w:rsidR="00000000" w:rsidDel="00000000" w:rsidP="00000000" w:rsidRDefault="00000000" w:rsidRPr="00000000" w14:paraId="000000C6">
      <w:pPr>
        <w:rPr>
          <w:sz w:val="20"/>
          <w:szCs w:val="20"/>
          <w:highlight w:val="white"/>
        </w:rPr>
      </w:pPr>
      <w:r w:rsidDel="00000000" w:rsidR="00000000" w:rsidRPr="00000000">
        <w:rPr>
          <w:sz w:val="20"/>
          <w:szCs w:val="20"/>
          <w:highlight w:val="white"/>
          <w:rtl w:val="0"/>
        </w:rPr>
        <w:t xml:space="preserve">Näitaja töötatakse välja hiljemalt 2023. a 1. kvartali lõpuks.</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Vastavalt väliskeskkonnast tulenevatele muutustele vajadusel lisa 3 korrigeeritakse.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cs="Arial" w:eastAsia="Arial" w:hAnsi="Arial"/>
        <w:b w:val="1"/>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t-E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BalloonText">
    <w:name w:val="Balloon Text"/>
    <w:basedOn w:val="Normal"/>
    <w:link w:val="BalloonTextChar"/>
    <w:uiPriority w:val="99"/>
    <w:semiHidden w:val="1"/>
    <w:unhideWhenUsed w:val="1"/>
    <w:rsid w:val="007417C7"/>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417C7"/>
    <w:rPr>
      <w:rFonts w:ascii="Times New Roman" w:cs="Times New Roman" w:hAnsi="Times New Roman"/>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X0ppQURfz5/nPy86HXRrMPoGhg==">AMUW2mUOnbLAmenbLQW9iUkdGRjZ/WFEIbkzNgn7iXmb+ZSjl1Py+nc1vBfIm4uxa5DEho7QzTSHgQgtIbNFtrDb6NIdncDganvJAWFP0dCSr5hShm0z/4WDbzt4NWdqyooZ3DGIbeuMN0wLGdYIbJAYqGBrSA6bP7xXvU9klBz7Z96gVKb1jM0=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2022-12-01T20:09:00Z</dcterms:created>
</cp:coreProperties>
</file>