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38" w:rsidRDefault="005F2438" w:rsidP="00D47A56">
      <w:pPr>
        <w:autoSpaceDE w:val="0"/>
        <w:ind w:left="540"/>
      </w:pPr>
    </w:p>
    <w:p w:rsidR="00CA6574" w:rsidRDefault="00CA6574" w:rsidP="00CA6574">
      <w:pPr>
        <w:autoSpaceDE w:val="0"/>
        <w:ind w:left="540"/>
      </w:pPr>
    </w:p>
    <w:p w:rsidR="00BA5112" w:rsidRPr="008A0C80" w:rsidRDefault="00BA5112" w:rsidP="00CA6574">
      <w:pPr>
        <w:autoSpaceDE w:val="0"/>
        <w:ind w:left="540"/>
        <w:jc w:val="right"/>
      </w:pPr>
      <w:r w:rsidRPr="008A0C80">
        <w:t>KEHTESTATUD</w:t>
      </w:r>
    </w:p>
    <w:p w:rsidR="00BA5112" w:rsidRPr="008A0C80" w:rsidRDefault="00BA5112">
      <w:pPr>
        <w:autoSpaceDE w:val="0"/>
        <w:jc w:val="right"/>
      </w:pPr>
      <w:r w:rsidRPr="008A0C80">
        <w:t>teadusprorektori</w:t>
      </w:r>
    </w:p>
    <w:p w:rsidR="00BA5112" w:rsidRPr="008A0C80" w:rsidRDefault="00602032">
      <w:pPr>
        <w:autoSpaceDE w:val="0"/>
        <w:jc w:val="right"/>
      </w:pPr>
      <w:r>
        <w:t>25. mai 2018</w:t>
      </w:r>
      <w:r w:rsidR="000237C7">
        <w:t xml:space="preserve"> </w:t>
      </w:r>
    </w:p>
    <w:p w:rsidR="00BA5112" w:rsidRPr="008A0C80" w:rsidRDefault="00BA5112">
      <w:pPr>
        <w:autoSpaceDE w:val="0"/>
        <w:jc w:val="right"/>
      </w:pPr>
      <w:r w:rsidRPr="008A0C80">
        <w:t>korraldusega nr</w:t>
      </w:r>
      <w:r w:rsidR="00840FD0">
        <w:t xml:space="preserve"> </w:t>
      </w:r>
      <w:r w:rsidR="00606D12">
        <w:t>107</w:t>
      </w:r>
      <w:bookmarkStart w:id="0" w:name="_GoBack"/>
      <w:bookmarkEnd w:id="0"/>
    </w:p>
    <w:p w:rsidR="00BA5112" w:rsidRPr="008A0C80" w:rsidRDefault="00BA5112">
      <w:pPr>
        <w:autoSpaceDE w:val="0"/>
        <w:jc w:val="right"/>
      </w:pPr>
    </w:p>
    <w:p w:rsidR="00BA5112" w:rsidRPr="008A0C80" w:rsidRDefault="00BA5112">
      <w:pPr>
        <w:tabs>
          <w:tab w:val="left" w:pos="6950"/>
        </w:tabs>
        <w:autoSpaceDE w:val="0"/>
      </w:pPr>
      <w:r w:rsidRPr="008A0C80">
        <w:tab/>
      </w:r>
    </w:p>
    <w:p w:rsidR="00BA5112" w:rsidRPr="008A0C80" w:rsidRDefault="00BA5112">
      <w:pPr>
        <w:autoSpaceDE w:val="0"/>
      </w:pPr>
    </w:p>
    <w:p w:rsidR="00BA5112" w:rsidRPr="008A0C80" w:rsidRDefault="00BA5112">
      <w:pPr>
        <w:autoSpaceDE w:val="0"/>
        <w:jc w:val="center"/>
        <w:rPr>
          <w:b/>
          <w:bCs/>
        </w:rPr>
      </w:pPr>
      <w:r w:rsidRPr="008A0C80">
        <w:rPr>
          <w:b/>
        </w:rPr>
        <w:t>TALLINNA ÜLIKOOLI RAKENDUSLIKE TEADUS- JA ARENDUSTÖÖDE KONKURSI KORD</w:t>
      </w:r>
    </w:p>
    <w:p w:rsidR="00BA5112" w:rsidRPr="008A0C80" w:rsidRDefault="00BA5112">
      <w:pPr>
        <w:autoSpaceDE w:val="0"/>
        <w:rPr>
          <w:b/>
          <w:bCs/>
        </w:rPr>
      </w:pPr>
    </w:p>
    <w:p w:rsidR="00BA5112" w:rsidRPr="008A0C80" w:rsidRDefault="00BA5112">
      <w:pPr>
        <w:autoSpaceDE w:val="0"/>
        <w:rPr>
          <w:b/>
          <w:bCs/>
        </w:rPr>
      </w:pPr>
    </w:p>
    <w:p w:rsidR="00BA5112" w:rsidRPr="008A0C80" w:rsidRDefault="00BA5112" w:rsidP="000237C7">
      <w:pPr>
        <w:tabs>
          <w:tab w:val="left" w:pos="426"/>
        </w:tabs>
        <w:autoSpaceDE w:val="0"/>
        <w:jc w:val="both"/>
        <w:rPr>
          <w:b/>
          <w:bCs/>
        </w:rPr>
      </w:pPr>
    </w:p>
    <w:p w:rsidR="00BA5112" w:rsidRPr="000237C7" w:rsidRDefault="00BA5112" w:rsidP="000237C7">
      <w:pPr>
        <w:numPr>
          <w:ilvl w:val="0"/>
          <w:numId w:val="11"/>
        </w:numPr>
        <w:tabs>
          <w:tab w:val="left" w:pos="426"/>
        </w:tabs>
        <w:autoSpaceDE w:val="0"/>
        <w:ind w:left="0" w:firstLine="0"/>
        <w:jc w:val="both"/>
        <w:rPr>
          <w:bCs/>
        </w:rPr>
      </w:pPr>
      <w:r w:rsidRPr="000237C7">
        <w:rPr>
          <w:bCs/>
        </w:rPr>
        <w:t>Üldist</w:t>
      </w:r>
      <w:r w:rsidRPr="000237C7">
        <w:rPr>
          <w:bCs/>
        </w:rPr>
        <w:tab/>
      </w:r>
    </w:p>
    <w:p w:rsidR="00BA5112" w:rsidRPr="008A0C80" w:rsidRDefault="00BA5112" w:rsidP="000237C7">
      <w:pPr>
        <w:numPr>
          <w:ilvl w:val="1"/>
          <w:numId w:val="6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Käesolev dokument reguleerib Tallinna Ülikooli (edaspidi </w:t>
      </w:r>
      <w:r w:rsidRPr="008A0C80">
        <w:rPr>
          <w:i/>
        </w:rPr>
        <w:t>ülikooli</w:t>
      </w:r>
      <w:r w:rsidRPr="008A0C80">
        <w:t xml:space="preserve">) rakenduslike teadus- ja arendustööde ja –projektide (edaspidi </w:t>
      </w:r>
      <w:r w:rsidRPr="008A0C80">
        <w:rPr>
          <w:i/>
        </w:rPr>
        <w:t>töö</w:t>
      </w:r>
      <w:r w:rsidRPr="008A0C80">
        <w:t xml:space="preserve">) konkursi (edaspidi </w:t>
      </w:r>
      <w:r w:rsidRPr="008A0C80">
        <w:rPr>
          <w:i/>
        </w:rPr>
        <w:t>konkurss</w:t>
      </w:r>
      <w:r w:rsidRPr="008A0C80">
        <w:t xml:space="preserve">) korraldamist, tööde esitamise ja hindamise korda. </w:t>
      </w:r>
    </w:p>
    <w:p w:rsidR="00BA5112" w:rsidRPr="008A0C80" w:rsidRDefault="00BA5112" w:rsidP="000237C7">
      <w:pPr>
        <w:numPr>
          <w:ilvl w:val="1"/>
          <w:numId w:val="6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Konkursi eesmärk on: </w:t>
      </w:r>
    </w:p>
    <w:p w:rsidR="00BA5112" w:rsidRPr="008A0C80" w:rsidRDefault="00DF2F85" w:rsidP="000237C7">
      <w:pPr>
        <w:numPr>
          <w:ilvl w:val="0"/>
          <w:numId w:val="5"/>
        </w:numPr>
        <w:tabs>
          <w:tab w:val="left" w:pos="284"/>
          <w:tab w:val="left" w:pos="426"/>
          <w:tab w:val="left" w:pos="2136"/>
        </w:tabs>
        <w:autoSpaceDE w:val="0"/>
        <w:ind w:left="0" w:firstLine="0"/>
        <w:jc w:val="both"/>
      </w:pPr>
      <w:r w:rsidRPr="00DF2F85">
        <w:t>motiveerida ülikooli liikmeid veelgi enam rakendama oma õppe-</w:t>
      </w:r>
      <w:r w:rsidR="00A816E2">
        <w:t xml:space="preserve"> ja teadustöö tulemusi </w:t>
      </w:r>
      <w:r w:rsidRPr="00DF2F85">
        <w:t>ettevõtlussektoris (sh sotsiaalne ettevõtlus)</w:t>
      </w:r>
      <w:r w:rsidR="00BA5112" w:rsidRPr="008A0C80">
        <w:t xml:space="preserve">; </w:t>
      </w:r>
    </w:p>
    <w:p w:rsidR="00BA5112" w:rsidRPr="008A0C80" w:rsidRDefault="00BA5112" w:rsidP="000237C7">
      <w:pPr>
        <w:numPr>
          <w:ilvl w:val="0"/>
          <w:numId w:val="5"/>
        </w:numPr>
        <w:tabs>
          <w:tab w:val="left" w:pos="284"/>
          <w:tab w:val="left" w:pos="426"/>
          <w:tab w:val="left" w:pos="2136"/>
        </w:tabs>
        <w:autoSpaceDE w:val="0"/>
        <w:ind w:left="0" w:firstLine="0"/>
        <w:jc w:val="both"/>
      </w:pPr>
      <w:r w:rsidRPr="008A0C80">
        <w:t>tõsta ülikooli poolt ettevõtetele pakutavate teadmusteenuste kvaliteeti ja mahtu;</w:t>
      </w:r>
    </w:p>
    <w:p w:rsidR="00BA5112" w:rsidRPr="008A0C80" w:rsidRDefault="00BA5112" w:rsidP="000237C7">
      <w:pPr>
        <w:numPr>
          <w:ilvl w:val="0"/>
          <w:numId w:val="5"/>
        </w:numPr>
        <w:tabs>
          <w:tab w:val="left" w:pos="284"/>
          <w:tab w:val="left" w:pos="426"/>
          <w:tab w:val="left" w:pos="2136"/>
        </w:tabs>
        <w:autoSpaceDE w:val="0"/>
        <w:ind w:left="0" w:firstLine="0"/>
        <w:jc w:val="both"/>
      </w:pPr>
      <w:r w:rsidRPr="008A0C80">
        <w:t>teavitada üldsust ülikooli oskusteabe rakendamisest majandustegevuses.</w:t>
      </w:r>
    </w:p>
    <w:p w:rsidR="00BA5112" w:rsidRPr="008A0C80" w:rsidRDefault="00BA5112" w:rsidP="000237C7">
      <w:pPr>
        <w:numPr>
          <w:ilvl w:val="1"/>
          <w:numId w:val="6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Konkursi kaudu selgitatakse välja kõige silmapaistvam rakendusliku väljundiga töö, millest on kasu ühele või m</w:t>
      </w:r>
      <w:r w:rsidR="00DF2F85">
        <w:t>itmele ettevõttele</w:t>
      </w:r>
      <w:r w:rsidRPr="008A0C80">
        <w:t xml:space="preserve">. </w:t>
      </w:r>
    </w:p>
    <w:p w:rsidR="00BA5112" w:rsidRPr="008A0C80" w:rsidRDefault="00BA5112" w:rsidP="000237C7">
      <w:pPr>
        <w:numPr>
          <w:ilvl w:val="1"/>
          <w:numId w:val="6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Konkursi viib iga-aastaselt läbi ülikooli t</w:t>
      </w:r>
      <w:r w:rsidR="00DF2F85">
        <w:t xml:space="preserve">eadusosakond </w:t>
      </w:r>
      <w:r w:rsidRPr="008A0C80">
        <w:t xml:space="preserve">(edaspidi </w:t>
      </w:r>
      <w:r w:rsidR="00DF2F85">
        <w:rPr>
          <w:i/>
        </w:rPr>
        <w:t>teadusosakond</w:t>
      </w:r>
      <w:r w:rsidRPr="008A0C80">
        <w:t>) koostöös Tallinna Ettevõtlusametiga.</w:t>
      </w:r>
    </w:p>
    <w:p w:rsidR="00BA5112" w:rsidRPr="008A0C80" w:rsidRDefault="00BA5112" w:rsidP="000237C7">
      <w:pPr>
        <w:numPr>
          <w:ilvl w:val="1"/>
          <w:numId w:val="6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Kui mõni dokumendis nimetatud tähtpäev langeb nädalavahetusele, on kehtivaks tähtpäevaks nädalavahetusele eelnev tööpäev.</w:t>
      </w:r>
    </w:p>
    <w:p w:rsidR="00BA5112" w:rsidRDefault="00BA5112" w:rsidP="000237C7">
      <w:pPr>
        <w:tabs>
          <w:tab w:val="left" w:pos="426"/>
        </w:tabs>
        <w:autoSpaceDE w:val="0"/>
        <w:jc w:val="both"/>
      </w:pPr>
    </w:p>
    <w:p w:rsidR="00BA5112" w:rsidRPr="000237C7" w:rsidRDefault="00BA5112" w:rsidP="000237C7">
      <w:pPr>
        <w:numPr>
          <w:ilvl w:val="0"/>
          <w:numId w:val="11"/>
        </w:numPr>
        <w:tabs>
          <w:tab w:val="left" w:pos="426"/>
          <w:tab w:val="left" w:pos="720"/>
        </w:tabs>
        <w:autoSpaceDE w:val="0"/>
        <w:ind w:left="0" w:firstLine="0"/>
        <w:jc w:val="both"/>
      </w:pPr>
      <w:r w:rsidRPr="000237C7">
        <w:t>Konkursil osalemine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Konkursi kuu</w:t>
      </w:r>
      <w:r w:rsidR="00186F80">
        <w:t>lutab välja tead</w:t>
      </w:r>
      <w:r w:rsidR="00DF2F85">
        <w:t xml:space="preserve">usosakond </w:t>
      </w:r>
      <w:r w:rsidRPr="008A0C80">
        <w:t xml:space="preserve">hiljemalt iga aasta </w:t>
      </w:r>
      <w:r w:rsidRPr="000237C7">
        <w:t>1. juunil.</w:t>
      </w:r>
      <w:r w:rsidRPr="008A0C80">
        <w:t xml:space="preserve"> </w:t>
      </w:r>
    </w:p>
    <w:p w:rsidR="00A816E2" w:rsidRDefault="00BA5112" w:rsidP="000237C7">
      <w:pPr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</w:pPr>
      <w:r w:rsidRPr="008A0C80">
        <w:t>Konkurss kuulutatakse</w:t>
      </w:r>
      <w:r w:rsidR="00DF2F85">
        <w:t xml:space="preserve"> välja avaldades teated </w:t>
      </w:r>
      <w:r w:rsidRPr="008A0C80">
        <w:t>üli</w:t>
      </w:r>
      <w:r w:rsidR="00DF2F85">
        <w:t xml:space="preserve">kooli </w:t>
      </w:r>
      <w:proofErr w:type="spellStart"/>
      <w:r w:rsidR="00DF2F85">
        <w:t>välis</w:t>
      </w:r>
      <w:proofErr w:type="spellEnd"/>
      <w:r w:rsidR="00DF2F85">
        <w:t xml:space="preserve">- ja </w:t>
      </w:r>
      <w:proofErr w:type="spellStart"/>
      <w:r w:rsidR="00DF2F85">
        <w:t>siseveebis</w:t>
      </w:r>
      <w:proofErr w:type="spellEnd"/>
      <w:r w:rsidR="00840FD0">
        <w:t xml:space="preserve">, nädalainfos </w:t>
      </w:r>
      <w:r w:rsidRPr="008A0C80">
        <w:t xml:space="preserve">ja </w:t>
      </w:r>
      <w:proofErr w:type="spellStart"/>
      <w:r w:rsidRPr="008A0C80">
        <w:t>e-kirja</w:t>
      </w:r>
      <w:proofErr w:type="spellEnd"/>
      <w:r w:rsidRPr="008A0C80">
        <w:t xml:space="preserve"> teel ülikooli infolistides.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Konkursile esitatavad tööd peavad vastama järgmistele tingimustele: </w:t>
      </w:r>
    </w:p>
    <w:p w:rsidR="00BA5112" w:rsidRPr="008A0C80" w:rsidRDefault="00BA5112" w:rsidP="000237C7">
      <w:pPr>
        <w:numPr>
          <w:ilvl w:val="0"/>
          <w:numId w:val="5"/>
        </w:numPr>
        <w:tabs>
          <w:tab w:val="left" w:pos="284"/>
          <w:tab w:val="left" w:pos="2136"/>
        </w:tabs>
        <w:autoSpaceDE w:val="0"/>
        <w:ind w:left="0" w:firstLine="0"/>
        <w:jc w:val="both"/>
      </w:pPr>
      <w:r w:rsidRPr="008A0C80">
        <w:t xml:space="preserve">töö puhul on tegemist teadus- või arendustööga, milleks võivad olla uuring, arendusprojekt, tellimustöö, üliõpilase lõputöö, muu õppetöö käigus koostatud töö </w:t>
      </w:r>
      <w:proofErr w:type="spellStart"/>
      <w:r w:rsidRPr="008A0C80">
        <w:t>vmt</w:t>
      </w:r>
      <w:proofErr w:type="spellEnd"/>
      <w:r w:rsidRPr="008A0C80">
        <w:t xml:space="preserve">; </w:t>
      </w:r>
    </w:p>
    <w:p w:rsidR="00BA5112" w:rsidRPr="008A0C80" w:rsidRDefault="00BA5112" w:rsidP="000237C7">
      <w:pPr>
        <w:numPr>
          <w:ilvl w:val="0"/>
          <w:numId w:val="5"/>
        </w:numPr>
        <w:tabs>
          <w:tab w:val="left" w:pos="284"/>
          <w:tab w:val="left" w:pos="2136"/>
        </w:tabs>
        <w:autoSpaceDE w:val="0"/>
        <w:ind w:left="0" w:firstLine="0"/>
        <w:jc w:val="both"/>
      </w:pPr>
      <w:r w:rsidRPr="008A0C80">
        <w:t xml:space="preserve">töö tulemus on </w:t>
      </w:r>
      <w:r w:rsidR="0016565E">
        <w:t>reaalselt</w:t>
      </w:r>
      <w:r w:rsidR="008C1EB4">
        <w:t xml:space="preserve"> rakendatud </w:t>
      </w:r>
      <w:r w:rsidRPr="008A0C80">
        <w:t>ettevõtlus</w:t>
      </w:r>
      <w:r w:rsidR="008C1EB4">
        <w:t>sektoris (sh sotsiaalne ettevõtlus)</w:t>
      </w:r>
      <w:r w:rsidRPr="008A0C80">
        <w:t>;</w:t>
      </w:r>
    </w:p>
    <w:p w:rsidR="00BA5112" w:rsidRPr="008A0C80" w:rsidRDefault="00BA5112" w:rsidP="000237C7">
      <w:pPr>
        <w:numPr>
          <w:ilvl w:val="0"/>
          <w:numId w:val="5"/>
        </w:numPr>
        <w:tabs>
          <w:tab w:val="left" w:pos="284"/>
          <w:tab w:val="left" w:pos="2136"/>
        </w:tabs>
        <w:autoSpaceDE w:val="0"/>
        <w:ind w:left="0" w:firstLine="0"/>
        <w:jc w:val="both"/>
        <w:rPr>
          <w:shd w:val="clear" w:color="auto" w:fill="FFFF00"/>
        </w:rPr>
      </w:pPr>
      <w:r w:rsidRPr="008A0C80">
        <w:t>töö on lõpetatud ajavahemikus, mis jääb konkursi toi</w:t>
      </w:r>
      <w:r w:rsidR="0077691B">
        <w:t xml:space="preserve">mumise aastale eelneva aasta </w:t>
      </w:r>
      <w:r w:rsidR="00840FD0">
        <w:t xml:space="preserve">1. </w:t>
      </w:r>
      <w:r w:rsidRPr="008A0C80">
        <w:t>septembri ja konkursi toimumise aasta 31.</w:t>
      </w:r>
      <w:r w:rsidR="00A032E2">
        <w:t xml:space="preserve"> </w:t>
      </w:r>
      <w:r w:rsidRPr="008A0C80">
        <w:t>augusti vahele.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  <w:rPr>
          <w:shd w:val="clear" w:color="auto" w:fill="FFFF00"/>
        </w:rPr>
      </w:pPr>
      <w:r w:rsidRPr="008A0C80">
        <w:t>Konkursil võivad töödega osaleda kõik ülikooli liikmed. Osaleda saavad ka ülikooli vilistlased, kes lõpetasid töö üliõpilastena punktis 2.3. sõnastatud ajavahemikus.</w:t>
      </w:r>
      <w:r w:rsidR="004426E4">
        <w:t xml:space="preserve"> 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Konkursile saavad töid esitada tööde ülikoolipoolsed vastutavad täitjad, ülikoolipoolsed juhid ja -koordinaatorid ning üliõpilastööde puhul üliõpilased ise või nende juhendaja, kes on ülikooli töötaja.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Iga konkusile tööde esitamise õigust omav isik võib konkursile esitada mitu tööd. Iga ülikooli liige võib kandideerida konkursil mitme erineva tööga. 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lastRenderedPageBreak/>
        <w:t xml:space="preserve">Tööde esitamiseks konkursile tuleb saata täidetud ankeet (vt Lisa) koos ankeedis nimetatud täiendavate materjalidega hiljemalt iga aasta </w:t>
      </w:r>
      <w:r w:rsidR="00F12306">
        <w:t>7</w:t>
      </w:r>
      <w:r w:rsidRPr="000237C7">
        <w:t>. septembri</w:t>
      </w:r>
      <w:r w:rsidR="00BF05E2">
        <w:t>l</w:t>
      </w:r>
      <w:r w:rsidRPr="008A0C80">
        <w:rPr>
          <w:b/>
        </w:rPr>
        <w:t xml:space="preserve"> </w:t>
      </w:r>
      <w:r w:rsidR="005729BE">
        <w:t xml:space="preserve">teaduskorralduse talituse </w:t>
      </w:r>
      <w:r w:rsidRPr="008A0C80">
        <w:t>e-posti aadressile</w:t>
      </w:r>
      <w:r w:rsidR="005729BE">
        <w:t xml:space="preserve"> </w:t>
      </w:r>
      <w:r w:rsidR="000C2C0F">
        <w:t>teaduskorraldus</w:t>
      </w:r>
      <w:r w:rsidR="005729BE" w:rsidRPr="005729BE">
        <w:t>@tlu.ee</w:t>
      </w:r>
      <w:r w:rsidR="005729BE">
        <w:t xml:space="preserve">, kirja pealkirjaks „Konkurss”. </w:t>
      </w:r>
      <w:r w:rsidRPr="008A0C80">
        <w:t xml:space="preserve">E-kirja adressaatide hulgas peavad sisalduma kõigi töö teostamises osalenute e-posti aadressid. </w:t>
      </w:r>
    </w:p>
    <w:p w:rsidR="00BA5112" w:rsidRPr="008A0C80" w:rsidRDefault="00BA5112" w:rsidP="000237C7">
      <w:pPr>
        <w:numPr>
          <w:ilvl w:val="1"/>
          <w:numId w:val="1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T</w:t>
      </w:r>
      <w:r w:rsidR="005729BE">
        <w:t xml:space="preserve">eadusosakond </w:t>
      </w:r>
      <w:r w:rsidRPr="008A0C80">
        <w:t>võib tööde konkursile esitajatelt ja/ või tööde teostajatelt küsida täiendavat infot ja materjale.</w:t>
      </w:r>
    </w:p>
    <w:p w:rsidR="00BA5112" w:rsidRPr="008A0C80" w:rsidRDefault="00BA5112" w:rsidP="000237C7">
      <w:pPr>
        <w:tabs>
          <w:tab w:val="left" w:pos="426"/>
        </w:tabs>
        <w:autoSpaceDE w:val="0"/>
        <w:jc w:val="both"/>
      </w:pPr>
    </w:p>
    <w:p w:rsidR="00BA5112" w:rsidRPr="000237C7" w:rsidRDefault="00BA5112" w:rsidP="000237C7">
      <w:pPr>
        <w:tabs>
          <w:tab w:val="left" w:pos="426"/>
        </w:tabs>
        <w:autoSpaceDE w:val="0"/>
        <w:jc w:val="both"/>
      </w:pPr>
      <w:r w:rsidRPr="000237C7">
        <w:t>3. Võitja väljaselgitamine</w:t>
      </w:r>
    </w:p>
    <w:p w:rsidR="00BA5112" w:rsidRPr="008A0C80" w:rsidRDefault="005729BE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>
        <w:t xml:space="preserve">Teadusosakond </w:t>
      </w:r>
      <w:r w:rsidR="00BA5112" w:rsidRPr="008A0C80">
        <w:t>teostab konkursile esitatud materjalidele tehnilise ja sisulise nõuetele vastavuse kontrolli, kõrvaldades konkursilt tööd, mille kohta esitatud materjalid ei vasta konkursi korra peatükis 2 kirjeldatud tehnilistele ja sisulistele nõuetele.</w:t>
      </w:r>
    </w:p>
    <w:p w:rsidR="00BA5112" w:rsidRPr="008A0C80" w:rsidRDefault="00BA5112" w:rsidP="000237C7">
      <w:pPr>
        <w:numPr>
          <w:ilvl w:val="1"/>
          <w:numId w:val="4"/>
        </w:numPr>
        <w:tabs>
          <w:tab w:val="left" w:pos="426"/>
        </w:tabs>
        <w:autoSpaceDE w:val="0"/>
        <w:ind w:left="0" w:firstLine="0"/>
        <w:jc w:val="both"/>
      </w:pPr>
      <w:r w:rsidRPr="008A0C80">
        <w:t xml:space="preserve">Konkursi võidutöö valib välja konkursi otsustuskomisjon (edaspidi </w:t>
      </w:r>
      <w:r w:rsidRPr="008A0C80">
        <w:rPr>
          <w:i/>
        </w:rPr>
        <w:t>komisjon</w:t>
      </w:r>
      <w:r w:rsidRPr="008A0C80">
        <w:t>), mis m</w:t>
      </w:r>
      <w:r w:rsidR="0016565E">
        <w:t>oodustatakse tead</w:t>
      </w:r>
      <w:r w:rsidR="000C2C0F">
        <w:t xml:space="preserve">usosakonna </w:t>
      </w:r>
      <w:r w:rsidRPr="008A0C80">
        <w:t xml:space="preserve">ettepanekul ja kinnitatakse ülikooli teadusprorektori (edaspidi </w:t>
      </w:r>
      <w:r w:rsidRPr="008A0C80">
        <w:rPr>
          <w:i/>
        </w:rPr>
        <w:t>teadusprorektor</w:t>
      </w:r>
      <w:r w:rsidRPr="008A0C80">
        <w:t xml:space="preserve">) poolt hiljemalt iga aasta </w:t>
      </w:r>
      <w:r w:rsidR="00F12306">
        <w:t>3</w:t>
      </w:r>
      <w:r w:rsidRPr="000237C7">
        <w:t>. septembri</w:t>
      </w:r>
      <w:r w:rsidR="00BF05E2">
        <w:t>l</w:t>
      </w:r>
      <w:r w:rsidRPr="000237C7">
        <w:t>.</w:t>
      </w:r>
      <w:r w:rsidR="00F12306">
        <w:t xml:space="preserve"> Komisjon on viie</w:t>
      </w:r>
      <w:r w:rsidRPr="008A0C80">
        <w:t xml:space="preserve">liikmeline ja sinna kuuluvad teadusprorektor või tema esindaja, ülikooli akadeemilise liikmeskonna üks liige, </w:t>
      </w:r>
      <w:r w:rsidR="00F12306">
        <w:t>üks esindaja</w:t>
      </w:r>
      <w:r w:rsidRPr="008A0C80">
        <w:t xml:space="preserve"> Tallinna Ettevõtlusametist ja kaks ettevõtjat. Komisjoni liikmed lepivad omavahel kokku komisjoni töökorra.</w:t>
      </w:r>
    </w:p>
    <w:p w:rsidR="00BA5112" w:rsidRPr="008A0C80" w:rsidRDefault="00912C1D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>
        <w:t>Teadusosakond</w:t>
      </w:r>
      <w:r w:rsidR="00BA5112" w:rsidRPr="008A0C80">
        <w:t xml:space="preserve"> edastab konkursile esitatud ning punktis 3.1 nimetatud kontrolli edukalt läbinud tööde materjalid koos ülevaatliku koondtabeliga komisjonile hiljemalt iga aasta </w:t>
      </w:r>
      <w:r w:rsidR="00F12306">
        <w:t>10</w:t>
      </w:r>
      <w:r w:rsidR="00BA5112" w:rsidRPr="000237C7">
        <w:t>. septembri</w:t>
      </w:r>
      <w:r w:rsidR="00BF05E2">
        <w:t>l</w:t>
      </w:r>
      <w:r w:rsidR="00BA5112" w:rsidRPr="000237C7">
        <w:t>.</w:t>
      </w:r>
      <w:r w:rsidR="00BA5112" w:rsidRPr="008A0C80">
        <w:t xml:space="preserve"> </w:t>
      </w:r>
    </w:p>
    <w:p w:rsidR="00BA5112" w:rsidRPr="008A0C80" w:rsidRDefault="00BA5112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Komisjon vaatab materjalid läbi, valib välja võidutöö ning edastab tulemuse </w:t>
      </w:r>
      <w:r w:rsidR="001463C3">
        <w:t>teadusosakonnale</w:t>
      </w:r>
      <w:r w:rsidRPr="008A0C80">
        <w:t xml:space="preserve"> hiljemalt iga aasta</w:t>
      </w:r>
      <w:r w:rsidR="001463C3">
        <w:rPr>
          <w:b/>
        </w:rPr>
        <w:t xml:space="preserve"> </w:t>
      </w:r>
      <w:r w:rsidR="00F12306">
        <w:t>17</w:t>
      </w:r>
      <w:r w:rsidRPr="000237C7">
        <w:t>. septembri</w:t>
      </w:r>
      <w:r w:rsidR="00BF05E2">
        <w:t>l</w:t>
      </w:r>
      <w:r w:rsidRPr="000237C7">
        <w:t>.</w:t>
      </w:r>
      <w:r w:rsidRPr="008A0C80">
        <w:t xml:space="preserve"> </w:t>
      </w:r>
    </w:p>
    <w:p w:rsidR="00BA5112" w:rsidRPr="008A0C80" w:rsidRDefault="00BA5112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Konkursile esitatud tööde puhul hinnatakse järgmisi kriteeriume: </w:t>
      </w:r>
    </w:p>
    <w:p w:rsidR="00BA5112" w:rsidRPr="008A0C80" w:rsidRDefault="00BA5112" w:rsidP="00C42FB7">
      <w:pPr>
        <w:numPr>
          <w:ilvl w:val="0"/>
          <w:numId w:val="12"/>
        </w:numPr>
        <w:tabs>
          <w:tab w:val="left" w:pos="284"/>
          <w:tab w:val="left" w:pos="2136"/>
        </w:tabs>
        <w:autoSpaceDE w:val="0"/>
        <w:ind w:left="0" w:firstLine="0"/>
        <w:jc w:val="both"/>
      </w:pPr>
      <w:r w:rsidRPr="008A0C80">
        <w:t>töö on rakendusliku väljundiga ehk töö tulemused on suunatud majanduse efektiivsuse s</w:t>
      </w:r>
      <w:r w:rsidR="001463C3">
        <w:t>uurendamisele ja on rakendatud</w:t>
      </w:r>
      <w:r w:rsidRPr="008A0C80">
        <w:t xml:space="preserve"> tootmises või teeninduses </w:t>
      </w:r>
      <w:r w:rsidR="00F82443">
        <w:t>(sh avalike teenuste pakkumisel)</w:t>
      </w:r>
      <w:r w:rsidRPr="008A0C80">
        <w:t xml:space="preserve">; kõige kõrgemalt hinnatakse otsest rakendatavust äriühingutes; </w:t>
      </w:r>
    </w:p>
    <w:p w:rsidR="00BA5112" w:rsidRPr="008A0C80" w:rsidRDefault="00BA5112" w:rsidP="00C42FB7">
      <w:pPr>
        <w:numPr>
          <w:ilvl w:val="0"/>
          <w:numId w:val="12"/>
        </w:numPr>
        <w:tabs>
          <w:tab w:val="left" w:pos="284"/>
          <w:tab w:val="left" w:pos="2136"/>
        </w:tabs>
        <w:suppressAutoHyphens w:val="0"/>
        <w:autoSpaceDE w:val="0"/>
        <w:ind w:left="0" w:firstLine="0"/>
        <w:jc w:val="both"/>
      </w:pPr>
      <w:r w:rsidRPr="008A0C80">
        <w:t>töö teostamise ja/ või töö tulemuse hilisema kasutamise kohta on ülik</w:t>
      </w:r>
      <w:r w:rsidR="00F82443">
        <w:t xml:space="preserve">ooli ning ettevõtte vahel sõlmitud leping. Kõige </w:t>
      </w:r>
      <w:r w:rsidRPr="008A0C80">
        <w:t>kõrgemalt hinnatakse töid, millega seoses on sõlmitud kirjalik rahaline leping äriühinguga;</w:t>
      </w:r>
    </w:p>
    <w:p w:rsidR="00BA5112" w:rsidRPr="008A0C80" w:rsidRDefault="00BA5112" w:rsidP="00C42FB7">
      <w:pPr>
        <w:numPr>
          <w:ilvl w:val="0"/>
          <w:numId w:val="12"/>
        </w:numPr>
        <w:tabs>
          <w:tab w:val="left" w:pos="284"/>
          <w:tab w:val="left" w:pos="2136"/>
        </w:tabs>
        <w:autoSpaceDE w:val="0"/>
        <w:ind w:left="0" w:firstLine="0"/>
        <w:jc w:val="both"/>
      </w:pPr>
      <w:r w:rsidRPr="008A0C80">
        <w:t>töö on suunatud Tallinna ettevõtluskeskkonna arendamisele või sellel on muu seotus Tallinnaga; kõige kõrgemalt hinnatakse töid, mille tulemust rakendatakse Tallinnas registreeritud ja/ või tegutsevas äriühingus;</w:t>
      </w:r>
    </w:p>
    <w:p w:rsidR="00BA5112" w:rsidRPr="008A0C80" w:rsidRDefault="00BA5112" w:rsidP="00C42FB7">
      <w:pPr>
        <w:numPr>
          <w:ilvl w:val="0"/>
          <w:numId w:val="12"/>
        </w:numPr>
        <w:tabs>
          <w:tab w:val="left" w:pos="284"/>
          <w:tab w:val="left" w:pos="2136"/>
        </w:tabs>
        <w:autoSpaceDE w:val="0"/>
        <w:ind w:left="0" w:firstLine="0"/>
        <w:jc w:val="both"/>
        <w:rPr>
          <w:shd w:val="clear" w:color="auto" w:fill="FFFF00"/>
        </w:rPr>
      </w:pPr>
      <w:r w:rsidRPr="008A0C80">
        <w:t xml:space="preserve">töö tulemus on sisuliselt uudne. </w:t>
      </w:r>
    </w:p>
    <w:p w:rsidR="00BA5112" w:rsidRPr="008A0C80" w:rsidRDefault="00BA5112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Otsus võidutöö osas vormistatakse teadusprorektori korraldusega.</w:t>
      </w:r>
    </w:p>
    <w:p w:rsidR="00BA5112" w:rsidRPr="008A0C80" w:rsidRDefault="001463C3" w:rsidP="000237C7">
      <w:pPr>
        <w:numPr>
          <w:ilvl w:val="1"/>
          <w:numId w:val="4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>
        <w:t xml:space="preserve">Teadusosakond </w:t>
      </w:r>
      <w:r w:rsidR="00BA5112" w:rsidRPr="008A0C80">
        <w:t>kuulutab ülikooli infokan</w:t>
      </w:r>
      <w:r w:rsidR="00BF05E2">
        <w:t>alites välja konkursi tulemused</w:t>
      </w:r>
      <w:r w:rsidR="00BA5112" w:rsidRPr="008A0C80">
        <w:t xml:space="preserve"> teavitades sealhulgas võitnud töö teostajat/teostajaid.</w:t>
      </w:r>
    </w:p>
    <w:p w:rsidR="00BA5112" w:rsidRPr="008A0C80" w:rsidRDefault="00BA5112" w:rsidP="000237C7">
      <w:pPr>
        <w:tabs>
          <w:tab w:val="left" w:pos="426"/>
        </w:tabs>
        <w:autoSpaceDE w:val="0"/>
        <w:jc w:val="both"/>
      </w:pPr>
    </w:p>
    <w:p w:rsidR="00BA5112" w:rsidRPr="000237C7" w:rsidRDefault="00BA5112" w:rsidP="000237C7">
      <w:pPr>
        <w:tabs>
          <w:tab w:val="left" w:pos="426"/>
          <w:tab w:val="center" w:pos="4703"/>
        </w:tabs>
        <w:autoSpaceDE w:val="0"/>
        <w:jc w:val="both"/>
        <w:rPr>
          <w:bCs/>
        </w:rPr>
      </w:pPr>
      <w:r w:rsidRPr="000237C7">
        <w:rPr>
          <w:bCs/>
        </w:rPr>
        <w:t>4. Võitja premeerimine</w:t>
      </w:r>
    </w:p>
    <w:p w:rsidR="00BA5112" w:rsidRPr="008A0C80" w:rsidRDefault="00BA5112" w:rsidP="000237C7">
      <w:pPr>
        <w:numPr>
          <w:ilvl w:val="1"/>
          <w:numId w:val="2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 xml:space="preserve">Võidutöö teostaja(te) autasustamine toimub Tallinna Ettevõtlusameti poolt korraldataval iga-aastasel Tallinna Ettevõtluspäeval </w:t>
      </w:r>
      <w:r w:rsidRPr="000237C7">
        <w:t>oktoobri alguses.</w:t>
      </w:r>
    </w:p>
    <w:p w:rsidR="00BA5112" w:rsidRPr="008A0C80" w:rsidRDefault="00BA5112" w:rsidP="000237C7">
      <w:pPr>
        <w:numPr>
          <w:ilvl w:val="1"/>
          <w:numId w:val="2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Võidutöö teostaja saab rahalise auhinna. Kui võidutöö teostajateks on rohkem kui üks ülikooli liige, jagatakse auhinnafond nende vahel võrdselt.</w:t>
      </w:r>
    </w:p>
    <w:p w:rsidR="00BA5112" w:rsidRPr="008A0C80" w:rsidRDefault="00BA5112" w:rsidP="000237C7">
      <w:pPr>
        <w:numPr>
          <w:ilvl w:val="1"/>
          <w:numId w:val="2"/>
        </w:numPr>
        <w:tabs>
          <w:tab w:val="left" w:pos="426"/>
          <w:tab w:val="left" w:pos="1440"/>
        </w:tabs>
        <w:autoSpaceDE w:val="0"/>
        <w:ind w:left="0" w:firstLine="0"/>
        <w:jc w:val="both"/>
      </w:pPr>
      <w:r w:rsidRPr="008A0C80">
        <w:t>Konku</w:t>
      </w:r>
      <w:r w:rsidR="0077691B">
        <w:t xml:space="preserve">rsi auhinnafond on </w:t>
      </w:r>
      <w:r w:rsidR="0077691B" w:rsidRPr="00912C1D">
        <w:t>1000</w:t>
      </w:r>
      <w:r w:rsidR="00F82443" w:rsidRPr="00912C1D">
        <w:t xml:space="preserve"> eurot</w:t>
      </w:r>
      <w:r w:rsidRPr="008A0C80">
        <w:t>. Auhinnafond</w:t>
      </w:r>
      <w:r w:rsidR="00912C1D">
        <w:t xml:space="preserve">i panustab Tallinna linn </w:t>
      </w:r>
      <w:r w:rsidR="00ED7E7B">
        <w:t xml:space="preserve">1000 </w:t>
      </w:r>
      <w:r w:rsidR="00F82443">
        <w:t>eurot</w:t>
      </w:r>
      <w:r w:rsidRPr="008A0C80">
        <w:t>. Võimalik lisanduv sotsiaal- ja töötuskindlustusmaks kaetakse TLÜ uuringufondist.</w:t>
      </w:r>
    </w:p>
    <w:p w:rsidR="00BA5112" w:rsidRPr="008A0C80" w:rsidRDefault="00BA5112" w:rsidP="000237C7">
      <w:pPr>
        <w:numPr>
          <w:ilvl w:val="1"/>
          <w:numId w:val="2"/>
        </w:numPr>
        <w:tabs>
          <w:tab w:val="left" w:pos="426"/>
          <w:tab w:val="left" w:pos="1440"/>
        </w:tabs>
        <w:autoSpaceDE w:val="0"/>
        <w:ind w:left="0" w:firstLine="0"/>
        <w:jc w:val="both"/>
        <w:rPr>
          <w:i/>
        </w:rPr>
      </w:pPr>
      <w:r w:rsidRPr="008A0C80">
        <w:t>Rahaline auhind makstakse välja tea</w:t>
      </w:r>
      <w:r w:rsidR="00912C1D">
        <w:t xml:space="preserve">dusprorektori korralduse alusel projekti finantstunnuselt ja lisapreemia korral ülikooli uuringufondist ning </w:t>
      </w:r>
      <w:r w:rsidRPr="008A0C80">
        <w:t>kantakse ülikooli raamatupidamise talituse poolt võidutöö teostaja(te) pangakonto(de)</w:t>
      </w:r>
      <w:proofErr w:type="spellStart"/>
      <w:r w:rsidRPr="008A0C80">
        <w:t>le</w:t>
      </w:r>
      <w:proofErr w:type="spellEnd"/>
      <w:r w:rsidRPr="008A0C80">
        <w:t>.</w:t>
      </w:r>
    </w:p>
    <w:p w:rsidR="00BA5112" w:rsidRPr="008A0C80" w:rsidRDefault="00BA5112">
      <w:pPr>
        <w:pageBreakBefore/>
        <w:autoSpaceDE w:val="0"/>
        <w:jc w:val="right"/>
        <w:rPr>
          <w:i/>
        </w:rPr>
      </w:pPr>
      <w:r w:rsidRPr="008A0C80">
        <w:rPr>
          <w:i/>
        </w:rPr>
        <w:lastRenderedPageBreak/>
        <w:t>Lisa Tallinna Ülikooli üliõpilaste</w:t>
      </w:r>
    </w:p>
    <w:p w:rsidR="00BA5112" w:rsidRPr="008A0C80" w:rsidRDefault="00BA5112">
      <w:pPr>
        <w:autoSpaceDE w:val="0"/>
        <w:jc w:val="right"/>
        <w:rPr>
          <w:i/>
        </w:rPr>
      </w:pPr>
      <w:r w:rsidRPr="008A0C80">
        <w:rPr>
          <w:i/>
        </w:rPr>
        <w:t>rakenduslike teadus- ja arendustööde</w:t>
      </w:r>
    </w:p>
    <w:p w:rsidR="00BA5112" w:rsidRPr="008A0C80" w:rsidRDefault="00BA5112">
      <w:pPr>
        <w:autoSpaceDE w:val="0"/>
        <w:jc w:val="right"/>
        <w:rPr>
          <w:b/>
        </w:rPr>
      </w:pPr>
      <w:r w:rsidRPr="008A0C80">
        <w:rPr>
          <w:i/>
        </w:rPr>
        <w:t>konkursi korrale</w:t>
      </w:r>
    </w:p>
    <w:p w:rsidR="00BA5112" w:rsidRPr="008A0C80" w:rsidRDefault="00BA5112">
      <w:pPr>
        <w:tabs>
          <w:tab w:val="left" w:pos="7553"/>
        </w:tabs>
        <w:autoSpaceDE w:val="0"/>
        <w:rPr>
          <w:b/>
        </w:rPr>
      </w:pPr>
      <w:r w:rsidRPr="008A0C80">
        <w:rPr>
          <w:b/>
        </w:rPr>
        <w:tab/>
      </w:r>
    </w:p>
    <w:p w:rsidR="00BA5112" w:rsidRPr="008A0C80" w:rsidRDefault="00BA5112">
      <w:pPr>
        <w:autoSpaceDE w:val="0"/>
        <w:jc w:val="center"/>
        <w:rPr>
          <w:b/>
        </w:rPr>
      </w:pPr>
    </w:p>
    <w:p w:rsidR="00BA5112" w:rsidRPr="00D71ADA" w:rsidRDefault="00D71ADA">
      <w:pPr>
        <w:autoSpaceDE w:val="0"/>
        <w:jc w:val="center"/>
      </w:pPr>
      <w:r w:rsidRPr="00D71ADA">
        <w:t xml:space="preserve">KONKURSIL </w:t>
      </w:r>
      <w:r w:rsidR="00BA5112" w:rsidRPr="00D71ADA">
        <w:t>OSALEJA ANKEET</w:t>
      </w:r>
    </w:p>
    <w:p w:rsidR="00BA5112" w:rsidRPr="008A0C80" w:rsidRDefault="00BA5112">
      <w:pPr>
        <w:autoSpaceDE w:val="0"/>
        <w:jc w:val="both"/>
      </w:pPr>
    </w:p>
    <w:p w:rsidR="00BA5112" w:rsidRPr="008A0C80" w:rsidRDefault="00BA5112">
      <w:pPr>
        <w:autoSpaceDE w:val="0"/>
        <w:jc w:val="both"/>
      </w:pPr>
    </w:p>
    <w:p w:rsidR="00BA5112" w:rsidRPr="008A0C80" w:rsidRDefault="00BA5112">
      <w:pPr>
        <w:autoSpaceDE w:val="0"/>
        <w:jc w:val="both"/>
      </w:pPr>
      <w:r w:rsidRPr="008A0C80">
        <w:t>Palun vastata kõikidele küsimustele ja täita kõik lahtrid.</w:t>
      </w:r>
    </w:p>
    <w:p w:rsidR="00BA5112" w:rsidRPr="008A0C80" w:rsidRDefault="00BA5112">
      <w:pPr>
        <w:autoSpaceDE w:val="0"/>
        <w:jc w:val="both"/>
      </w:pPr>
    </w:p>
    <w:p w:rsidR="00BA5112" w:rsidRPr="000237C7" w:rsidRDefault="00BA5112">
      <w:pPr>
        <w:autoSpaceDE w:val="0"/>
        <w:jc w:val="both"/>
      </w:pPr>
      <w:r w:rsidRPr="000237C7">
        <w:t>1. Töö, millega konkursil osaletakse (iga lahter kuni 5 rida):</w:t>
      </w:r>
    </w:p>
    <w:p w:rsidR="00BA5112" w:rsidRPr="000237C7" w:rsidRDefault="00BA5112">
      <w:pPr>
        <w:autoSpaceDE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228"/>
      </w:tblGrid>
      <w:tr w:rsidR="00BA5112" w:rsidRPr="000237C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Töö nimi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Töö teostamise ajavahemik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Töö lühikirjeldus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  <w:p w:rsidR="00BA5112" w:rsidRPr="000237C7" w:rsidRDefault="00BA5112">
            <w:pPr>
              <w:autoSpaceDE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 xml:space="preserve">Töö eesmärk 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Põhiline tulemus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Kas ja mille poolest on töö tulemus uudne?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Milles seisneb töö rakenduslik väärtus?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Miks on töö esiletõstmist väärt?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 xml:space="preserve">Kuidas on töö seotud Tallinnaga? </w:t>
            </w:r>
          </w:p>
        </w:tc>
        <w:tc>
          <w:tcPr>
            <w:tcW w:w="6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</w:tbl>
    <w:p w:rsidR="00BA5112" w:rsidRPr="000237C7" w:rsidRDefault="00BA5112">
      <w:pPr>
        <w:autoSpaceDE w:val="0"/>
        <w:jc w:val="both"/>
      </w:pPr>
    </w:p>
    <w:p w:rsidR="00BA5112" w:rsidRPr="000237C7" w:rsidRDefault="00BA5112">
      <w:pPr>
        <w:autoSpaceDE w:val="0"/>
        <w:jc w:val="both"/>
      </w:pPr>
    </w:p>
    <w:p w:rsidR="00BA5112" w:rsidRPr="008A0C80" w:rsidRDefault="00BA5112">
      <w:pPr>
        <w:autoSpaceDE w:val="0"/>
        <w:jc w:val="both"/>
        <w:rPr>
          <w:b/>
        </w:rPr>
      </w:pPr>
      <w:r w:rsidRPr="000237C7">
        <w:t>2. Üliõpilased</w:t>
      </w:r>
      <w:r w:rsidRPr="008A0C80">
        <w:rPr>
          <w:b/>
        </w:rPr>
        <w:t xml:space="preserve"> </w:t>
      </w:r>
      <w:r w:rsidRPr="008A0C80">
        <w:t>(sh vilistlased),</w:t>
      </w:r>
      <w:r w:rsidRPr="008A0C80">
        <w:rPr>
          <w:b/>
        </w:rPr>
        <w:t xml:space="preserve"> </w:t>
      </w:r>
      <w:r w:rsidRPr="008A0C80">
        <w:t>kes töö teostasid või töö teostamises osalesid: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724"/>
        <w:gridCol w:w="1820"/>
        <w:gridCol w:w="1296"/>
      </w:tblGrid>
      <w:tr w:rsidR="00BA5112" w:rsidRPr="008A0C8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Nimi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</w:p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Roll töö teostamisel</w:t>
            </w:r>
          </w:p>
          <w:p w:rsidR="00BA5112" w:rsidRPr="000237C7" w:rsidRDefault="00BA5112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Kontakt-telefon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E-posti aadress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Eriala (vilistlaste puhul lõpetatud eriala)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Kursus (vilistlaste puhul lõpetamis-aeg)</w:t>
            </w:r>
          </w:p>
        </w:tc>
      </w:tr>
      <w:tr w:rsidR="00BA5112" w:rsidRPr="008A0C80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</w:tr>
      <w:tr w:rsidR="00BA5112" w:rsidRPr="008A0C80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</w:tr>
    </w:tbl>
    <w:p w:rsidR="00BA5112" w:rsidRPr="008A0C80" w:rsidRDefault="00BA5112">
      <w:pPr>
        <w:autoSpaceDE w:val="0"/>
        <w:jc w:val="both"/>
      </w:pPr>
      <w:r w:rsidRPr="008A0C80">
        <w:rPr>
          <w:color w:val="C0C0C0"/>
        </w:rPr>
        <w:t>*(vajadusel lisage ridu juurde)</w:t>
      </w:r>
    </w:p>
    <w:p w:rsidR="00BA5112" w:rsidRPr="008A0C80" w:rsidRDefault="00BA5112">
      <w:pPr>
        <w:tabs>
          <w:tab w:val="left" w:pos="1455"/>
        </w:tabs>
        <w:autoSpaceDE w:val="0"/>
        <w:jc w:val="both"/>
      </w:pPr>
      <w:r w:rsidRPr="008A0C80">
        <w:tab/>
      </w:r>
    </w:p>
    <w:p w:rsidR="00BA5112" w:rsidRPr="008A0C80" w:rsidRDefault="00BA5112">
      <w:pPr>
        <w:tabs>
          <w:tab w:val="left" w:pos="2865"/>
        </w:tabs>
        <w:autoSpaceDE w:val="0"/>
        <w:jc w:val="both"/>
      </w:pPr>
    </w:p>
    <w:p w:rsidR="00BA5112" w:rsidRPr="000237C7" w:rsidRDefault="00BA5112">
      <w:pPr>
        <w:tabs>
          <w:tab w:val="left" w:pos="2865"/>
        </w:tabs>
        <w:autoSpaceDE w:val="0"/>
        <w:jc w:val="both"/>
      </w:pPr>
      <w:r w:rsidRPr="000237C7">
        <w:t>3. Ülikooli töötajad, kes töö teostasid või töö teostamises osalesid: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843"/>
        <w:gridCol w:w="1418"/>
        <w:gridCol w:w="1747"/>
      </w:tblGrid>
      <w:tr w:rsidR="00BA5112" w:rsidRPr="000237C7">
        <w:trPr>
          <w:trHeight w:val="9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Nimi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Roll töö teostamisel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Kontakt-telefon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E-posti aadress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Ametikoht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Üksus</w:t>
            </w:r>
          </w:p>
        </w:tc>
      </w:tr>
      <w:tr w:rsidR="00BA5112" w:rsidRPr="008A0C80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</w:tr>
      <w:tr w:rsidR="00BA5112" w:rsidRPr="008A0C80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</w:p>
        </w:tc>
      </w:tr>
    </w:tbl>
    <w:p w:rsidR="00BA5112" w:rsidRPr="008A0C80" w:rsidRDefault="00BA5112">
      <w:pPr>
        <w:autoSpaceDE w:val="0"/>
        <w:jc w:val="both"/>
      </w:pPr>
      <w:r w:rsidRPr="008A0C80">
        <w:rPr>
          <w:color w:val="C0C0C0"/>
        </w:rPr>
        <w:t>*(vajadusel lisage ridu juurde)</w:t>
      </w:r>
    </w:p>
    <w:p w:rsidR="00BA5112" w:rsidRPr="008A0C80" w:rsidRDefault="00BA5112">
      <w:pPr>
        <w:autoSpaceDE w:val="0"/>
        <w:jc w:val="both"/>
      </w:pPr>
    </w:p>
    <w:p w:rsidR="00BA5112" w:rsidRPr="008A0C80" w:rsidRDefault="00BA5112">
      <w:pPr>
        <w:autoSpaceDE w:val="0"/>
        <w:jc w:val="both"/>
      </w:pPr>
    </w:p>
    <w:p w:rsidR="00BA5112" w:rsidRPr="000237C7" w:rsidRDefault="00BA5112">
      <w:pPr>
        <w:autoSpaceDE w:val="0"/>
        <w:jc w:val="both"/>
      </w:pPr>
      <w:r w:rsidRPr="000237C7">
        <w:t>4. Töö tellija: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0"/>
        <w:gridCol w:w="2988"/>
      </w:tblGrid>
      <w:tr w:rsidR="00BA5112" w:rsidRPr="000237C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Ettevõtte/ asutuse nimi (kui tööl puudub konkreetne tellija, siis info, millise profiiliga ettevõtted või asutused saavad tööst kasu)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Tellijapoolne kontaktisik – nimi, ametinimetus, e-posti aadress ja telefon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Kas tellija ja ülikooli vahel on sõlmitud leping töö teostamise kohta? (jah/ ei)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Kas ja kui suures mahus suurendas tellimustöö täitmine</w:t>
            </w:r>
            <w:r w:rsidR="00F12306">
              <w:t xml:space="preserve"> ülikooli tulusid? (jah/ ei; EUR</w:t>
            </w:r>
            <w:r w:rsidRPr="000237C7">
              <w:t>)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Kas tellija ja ülikooli vahel on sõlmitud leping töö tulemuse hilisema kasutamise kohta? (jah/ ei)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Kas, millal ja kui suures ulatuses on nimetatud lepingu põhjal ette näha ülikooli tulude suurenemi</w:t>
            </w:r>
            <w:r w:rsidR="00F12306">
              <w:t>st tulevikus? (jah/ ei; aeg; EUR</w:t>
            </w:r>
            <w:r w:rsidRPr="000237C7">
              <w:t>)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</w:tbl>
    <w:p w:rsidR="00BA5112" w:rsidRPr="008A0C80" w:rsidRDefault="00BA5112">
      <w:pPr>
        <w:autoSpaceDE w:val="0"/>
        <w:jc w:val="both"/>
      </w:pPr>
    </w:p>
    <w:p w:rsidR="00BA5112" w:rsidRPr="000237C7" w:rsidRDefault="00BA5112">
      <w:pPr>
        <w:autoSpaceDE w:val="0"/>
        <w:jc w:val="both"/>
      </w:pPr>
      <w:r w:rsidRPr="000237C7">
        <w:t>5. Lisad (võimalusel lisage ankeedile järgmised dokumendid):</w:t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3784"/>
      </w:tblGrid>
      <w:tr w:rsidR="00BA5112" w:rsidRPr="000237C7" w:rsidTr="000237C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Dokument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Kas on lisatud? (jah/ ei)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12" w:rsidRPr="000237C7" w:rsidRDefault="00BA5112">
            <w:pPr>
              <w:autoSpaceDE w:val="0"/>
              <w:snapToGrid w:val="0"/>
              <w:jc w:val="center"/>
            </w:pPr>
            <w:r w:rsidRPr="000237C7">
              <w:t>Lühike selgitus dokumendi mittelisamise kohta</w:t>
            </w:r>
          </w:p>
        </w:tc>
      </w:tr>
      <w:tr w:rsidR="00BA5112" w:rsidRPr="000237C7" w:rsidTr="000237C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 xml:space="preserve">Konkursil osalev töö (ehk koostatud uuring, analüüs, lõputöö või projekti lõppraport </w:t>
            </w:r>
            <w:proofErr w:type="spellStart"/>
            <w:r w:rsidRPr="000237C7">
              <w:t>vmt</w:t>
            </w:r>
            <w:proofErr w:type="spellEnd"/>
            <w:r w:rsidRPr="000237C7">
              <w:t>) või selle kokkuvõte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 w:rsidTr="000237C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>Tellijapoolne lühike hinnang töö tulemuslikkuse ja ettevõttele/ asutusele kasulikkuse kohta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 w:rsidTr="000237C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 xml:space="preserve">Ülikooli ja töö tellija vahel sõlmitud lepingu koopia töö teostamiseks </w:t>
            </w:r>
          </w:p>
          <w:p w:rsidR="00BA5112" w:rsidRPr="000237C7" w:rsidRDefault="00BA5112" w:rsidP="00F12306">
            <w:pPr>
              <w:autoSpaceDE w:val="0"/>
              <w:snapToGrid w:val="0"/>
            </w:pPr>
            <w:r w:rsidRPr="000237C7">
              <w:t>(pole vajalik, kui projekt on registreeritud ülikooli teadus- ja arendusprojektide registris)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  <w:tr w:rsidR="00BA5112" w:rsidRPr="000237C7" w:rsidTr="000237C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  <w:r w:rsidRPr="000237C7">
              <w:t xml:space="preserve">Ülikooli ja töö tellija vahel sõlmitud lepingu koopia töö tulemuse hilisema kasutamise kohta </w:t>
            </w:r>
          </w:p>
          <w:p w:rsidR="00BA5112" w:rsidRPr="000237C7" w:rsidRDefault="00BA5112" w:rsidP="00F12306">
            <w:pPr>
              <w:autoSpaceDE w:val="0"/>
              <w:snapToGrid w:val="0"/>
            </w:pPr>
            <w:r w:rsidRPr="000237C7">
              <w:t>(</w:t>
            </w:r>
            <w:r w:rsidR="0048304E" w:rsidRPr="0048304E">
              <w:t>pole vajalik, kui projekt on registreeritud ülikooli teadus- ja arendusprojektide registris</w:t>
            </w:r>
            <w:r w:rsidRPr="000237C7">
              <w:t>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</w:pPr>
          </w:p>
        </w:tc>
      </w:tr>
    </w:tbl>
    <w:p w:rsidR="00BA5112" w:rsidRPr="000237C7" w:rsidRDefault="00BA5112">
      <w:pPr>
        <w:autoSpaceDE w:val="0"/>
        <w:jc w:val="both"/>
      </w:pPr>
    </w:p>
    <w:p w:rsidR="00BA5112" w:rsidRPr="000237C7" w:rsidRDefault="00BA5112">
      <w:pPr>
        <w:autoSpaceDE w:val="0"/>
        <w:jc w:val="both"/>
      </w:pPr>
      <w:r w:rsidRPr="000237C7">
        <w:t>6. Kinnitused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667"/>
      </w:tblGrid>
      <w:tr w:rsidR="00BA5112" w:rsidRPr="00023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  <w:jc w:val="both"/>
            </w:pPr>
            <w:r w:rsidRPr="000237C7">
              <w:t>jah/ei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0237C7" w:rsidRDefault="00BA5112">
            <w:pPr>
              <w:autoSpaceDE w:val="0"/>
              <w:snapToGrid w:val="0"/>
              <w:jc w:val="both"/>
            </w:pPr>
            <w:r w:rsidRPr="000237C7">
              <w:t>Kinnitused:</w:t>
            </w:r>
          </w:p>
        </w:tc>
      </w:tr>
      <w:tr w:rsidR="00BA5112" w:rsidRPr="008A0C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  <w:r w:rsidRPr="008A0C80">
              <w:t>Olen tutvunud konkursi korraga ja nõustun konkursi reeglitega.</w:t>
            </w:r>
          </w:p>
        </w:tc>
      </w:tr>
      <w:tr w:rsidR="00BA5112" w:rsidRPr="008A0C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12" w:rsidRPr="008A0C80" w:rsidRDefault="00BA5112">
            <w:pPr>
              <w:autoSpaceDE w:val="0"/>
              <w:snapToGrid w:val="0"/>
              <w:jc w:val="both"/>
            </w:pPr>
            <w:r w:rsidRPr="008A0C80">
              <w:t>Olen käesolevas ankeedis ja selle lisades esitanud tõesed ja piisavad andmed.</w:t>
            </w:r>
          </w:p>
        </w:tc>
      </w:tr>
    </w:tbl>
    <w:p w:rsidR="00BA5112" w:rsidRPr="008A0C80" w:rsidRDefault="00BA5112">
      <w:pPr>
        <w:autoSpaceDE w:val="0"/>
        <w:jc w:val="both"/>
      </w:pPr>
    </w:p>
    <w:p w:rsidR="00BA5112" w:rsidRPr="008A0C80" w:rsidRDefault="00BA5112">
      <w:pPr>
        <w:pBdr>
          <w:top w:val="single" w:sz="4" w:space="1" w:color="000000"/>
          <w:bottom w:val="single" w:sz="4" w:space="1" w:color="000000"/>
        </w:pBdr>
        <w:autoSpaceDE w:val="0"/>
        <w:jc w:val="both"/>
      </w:pPr>
      <w:r w:rsidRPr="008A0C80">
        <w:rPr>
          <w:i/>
        </w:rPr>
        <w:t xml:space="preserve">Täidetud ankeet koos lisadega tuleb saata </w:t>
      </w:r>
      <w:r w:rsidR="000612AA">
        <w:rPr>
          <w:i/>
        </w:rPr>
        <w:t>teadusosakonnale</w:t>
      </w:r>
      <w:r w:rsidRPr="008A0C80">
        <w:rPr>
          <w:i/>
        </w:rPr>
        <w:t xml:space="preserve"> vastavalt konkursi korra punktile 2.7.</w:t>
      </w:r>
    </w:p>
    <w:sectPr w:rsidR="00BA5112" w:rsidRPr="008A0C80">
      <w:headerReference w:type="default" r:id="rId7"/>
      <w:pgSz w:w="12240" w:h="15840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62" w:rsidRDefault="00885162">
      <w:r>
        <w:separator/>
      </w:r>
    </w:p>
  </w:endnote>
  <w:endnote w:type="continuationSeparator" w:id="0">
    <w:p w:rsidR="00885162" w:rsidRDefault="0088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62" w:rsidRDefault="00885162">
      <w:r>
        <w:separator/>
      </w:r>
    </w:p>
  </w:footnote>
  <w:footnote w:type="continuationSeparator" w:id="0">
    <w:p w:rsidR="00885162" w:rsidRDefault="0088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38" w:rsidRDefault="005F2438">
    <w:pPr>
      <w:pStyle w:val="Header"/>
    </w:pPr>
  </w:p>
  <w:p w:rsidR="00BA5112" w:rsidRDefault="00BA5112">
    <w:pPr>
      <w:pStyle w:val="Header"/>
      <w:jc w:val="right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D2558E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655AB83E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AA4BAD8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1DBAD4D6"/>
    <w:name w:val="WW8Num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C144DD5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E2D33C1"/>
    <w:multiLevelType w:val="hybridMultilevel"/>
    <w:tmpl w:val="48EE26F2"/>
    <w:name w:val="WW8Num52"/>
    <w:lvl w:ilvl="0" w:tplc="1DBAD4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F06"/>
    <w:multiLevelType w:val="hybridMultilevel"/>
    <w:tmpl w:val="2B92E1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0FA3"/>
    <w:multiLevelType w:val="hybridMultilevel"/>
    <w:tmpl w:val="1E1A3D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40B7"/>
    <w:multiLevelType w:val="hybridMultilevel"/>
    <w:tmpl w:val="BFE069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E51E4"/>
    <w:multiLevelType w:val="hybridMultilevel"/>
    <w:tmpl w:val="BA5A95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31"/>
    <w:rsid w:val="000237C7"/>
    <w:rsid w:val="000612AA"/>
    <w:rsid w:val="000A64C2"/>
    <w:rsid w:val="000C2C0F"/>
    <w:rsid w:val="00144629"/>
    <w:rsid w:val="001463C3"/>
    <w:rsid w:val="0016565E"/>
    <w:rsid w:val="00186F80"/>
    <w:rsid w:val="002B2CC5"/>
    <w:rsid w:val="004426E4"/>
    <w:rsid w:val="00451F68"/>
    <w:rsid w:val="0048304E"/>
    <w:rsid w:val="004A4F57"/>
    <w:rsid w:val="004C2728"/>
    <w:rsid w:val="00505C70"/>
    <w:rsid w:val="005729BE"/>
    <w:rsid w:val="00586CEE"/>
    <w:rsid w:val="005F2438"/>
    <w:rsid w:val="00602032"/>
    <w:rsid w:val="00606D12"/>
    <w:rsid w:val="00615C71"/>
    <w:rsid w:val="00616E9B"/>
    <w:rsid w:val="00682699"/>
    <w:rsid w:val="0077691B"/>
    <w:rsid w:val="00794ECC"/>
    <w:rsid w:val="007A733C"/>
    <w:rsid w:val="00840FD0"/>
    <w:rsid w:val="00843F33"/>
    <w:rsid w:val="0084425B"/>
    <w:rsid w:val="00885162"/>
    <w:rsid w:val="008A0C80"/>
    <w:rsid w:val="008C1EB4"/>
    <w:rsid w:val="00912C1D"/>
    <w:rsid w:val="00990B31"/>
    <w:rsid w:val="009C4F41"/>
    <w:rsid w:val="009D2C80"/>
    <w:rsid w:val="009E14C0"/>
    <w:rsid w:val="00A032E2"/>
    <w:rsid w:val="00A816E2"/>
    <w:rsid w:val="00AC5295"/>
    <w:rsid w:val="00B070A6"/>
    <w:rsid w:val="00B24BFF"/>
    <w:rsid w:val="00BA0E4B"/>
    <w:rsid w:val="00BA5112"/>
    <w:rsid w:val="00BF05E2"/>
    <w:rsid w:val="00C13CCB"/>
    <w:rsid w:val="00C42FB7"/>
    <w:rsid w:val="00CA6574"/>
    <w:rsid w:val="00CC400B"/>
    <w:rsid w:val="00D47A56"/>
    <w:rsid w:val="00D71ADA"/>
    <w:rsid w:val="00D81D04"/>
    <w:rsid w:val="00DF2F85"/>
    <w:rsid w:val="00E007F3"/>
    <w:rsid w:val="00E67602"/>
    <w:rsid w:val="00ED7E7B"/>
    <w:rsid w:val="00F12306"/>
    <w:rsid w:val="00F54F6E"/>
    <w:rsid w:val="00F67E0C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75225BF-B582-45C3-A214-D87D393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2"/>
      <w:szCs w:val="22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  <w:sz w:val="22"/>
      <w:szCs w:val="22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5F2438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KINNITATUD</vt:lpstr>
    </vt:vector>
  </TitlesOfParts>
  <Company>Microsoft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creator>Anna-Stina Lillemägi</dc:creator>
  <cp:lastModifiedBy>Windows User</cp:lastModifiedBy>
  <cp:revision>4</cp:revision>
  <cp:lastPrinted>2015-05-22T11:36:00Z</cp:lastPrinted>
  <dcterms:created xsi:type="dcterms:W3CDTF">2018-05-31T10:30:00Z</dcterms:created>
  <dcterms:modified xsi:type="dcterms:W3CDTF">2018-05-31T10:31:00Z</dcterms:modified>
</cp:coreProperties>
</file>